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86" w:rsidRDefault="00FD751F" w:rsidP="00822386">
      <w:pPr>
        <w:jc w:val="center"/>
        <w:rPr>
          <w:b/>
          <w:sz w:val="32"/>
          <w:szCs w:val="32"/>
          <w:lang w:val="es-ES_tradnl"/>
        </w:rPr>
      </w:pPr>
      <w:r>
        <w:rPr>
          <w:b/>
          <w:sz w:val="32"/>
          <w:szCs w:val="32"/>
          <w:lang w:val="es-ES_tradnl"/>
        </w:rPr>
        <w:t xml:space="preserve">Garbanzo: </w:t>
      </w:r>
      <w:r w:rsidR="00822386">
        <w:rPr>
          <w:b/>
          <w:sz w:val="32"/>
          <w:szCs w:val="32"/>
          <w:lang w:val="es-ES_tradnl"/>
        </w:rPr>
        <w:t xml:space="preserve">Evaluación bianual  de Programas de Control de </w:t>
      </w:r>
      <w:proofErr w:type="spellStart"/>
      <w:r w:rsidR="00822386" w:rsidRPr="00D94E4E">
        <w:rPr>
          <w:b/>
          <w:i/>
          <w:sz w:val="32"/>
          <w:szCs w:val="32"/>
          <w:lang w:val="es-ES_tradnl"/>
        </w:rPr>
        <w:t>Ascochyta</w:t>
      </w:r>
      <w:proofErr w:type="spellEnd"/>
      <w:r w:rsidR="00822386" w:rsidRPr="00D94E4E">
        <w:rPr>
          <w:b/>
          <w:i/>
          <w:sz w:val="32"/>
          <w:szCs w:val="32"/>
          <w:lang w:val="es-ES_tradnl"/>
        </w:rPr>
        <w:t xml:space="preserve"> </w:t>
      </w:r>
      <w:proofErr w:type="spellStart"/>
      <w:r w:rsidR="00822386" w:rsidRPr="00D94E4E">
        <w:rPr>
          <w:b/>
          <w:i/>
          <w:sz w:val="32"/>
          <w:szCs w:val="32"/>
          <w:lang w:val="es-ES_tradnl"/>
        </w:rPr>
        <w:t>Rabiei</w:t>
      </w:r>
      <w:proofErr w:type="spellEnd"/>
      <w:r w:rsidR="00822386">
        <w:rPr>
          <w:b/>
          <w:sz w:val="32"/>
          <w:szCs w:val="32"/>
          <w:lang w:val="es-ES_tradnl"/>
        </w:rPr>
        <w:t xml:space="preserve"> con el uso de d</w:t>
      </w:r>
      <w:r>
        <w:rPr>
          <w:b/>
          <w:sz w:val="32"/>
          <w:szCs w:val="32"/>
          <w:lang w:val="es-ES_tradnl"/>
        </w:rPr>
        <w:t>iferentes fungicidas y fosfitos</w:t>
      </w:r>
    </w:p>
    <w:p w:rsidR="00FD751F" w:rsidRDefault="00FD751F" w:rsidP="00822386">
      <w:pPr>
        <w:rPr>
          <w:b/>
          <w:sz w:val="24"/>
          <w:szCs w:val="24"/>
          <w:lang w:val="es-ES_tradnl"/>
        </w:rPr>
      </w:pPr>
    </w:p>
    <w:p w:rsidR="00822386" w:rsidRDefault="00822386" w:rsidP="00822386">
      <w:pPr>
        <w:rPr>
          <w:b/>
          <w:sz w:val="24"/>
          <w:szCs w:val="24"/>
          <w:lang w:val="es-ES_tradnl"/>
        </w:rPr>
      </w:pPr>
      <w:r w:rsidRPr="0018014C">
        <w:rPr>
          <w:b/>
          <w:sz w:val="24"/>
          <w:szCs w:val="24"/>
          <w:lang w:val="es-ES_tradnl"/>
        </w:rPr>
        <w:t>Introducción</w:t>
      </w:r>
    </w:p>
    <w:p w:rsidR="00822386" w:rsidRPr="00E76A58" w:rsidRDefault="00822386" w:rsidP="00822386">
      <w:pPr>
        <w:rPr>
          <w:lang w:val="es-ES_tradnl"/>
        </w:rPr>
      </w:pPr>
      <w:r w:rsidRPr="00E76A58">
        <w:rPr>
          <w:lang w:val="es-ES_tradnl"/>
        </w:rPr>
        <w:t xml:space="preserve">El cultivo del Garbanzo, </w:t>
      </w:r>
      <w:proofErr w:type="spellStart"/>
      <w:r w:rsidRPr="00E76A58">
        <w:rPr>
          <w:i/>
          <w:lang w:val="es-ES_tradnl"/>
        </w:rPr>
        <w:t>Cicer</w:t>
      </w:r>
      <w:proofErr w:type="spellEnd"/>
      <w:r w:rsidRPr="00E76A58">
        <w:rPr>
          <w:i/>
          <w:lang w:val="es-ES_tradnl"/>
        </w:rPr>
        <w:t xml:space="preserve"> </w:t>
      </w:r>
      <w:proofErr w:type="spellStart"/>
      <w:r w:rsidRPr="00E76A58">
        <w:rPr>
          <w:i/>
          <w:lang w:val="es-ES_tradnl"/>
        </w:rPr>
        <w:t>Arietinum</w:t>
      </w:r>
      <w:proofErr w:type="spellEnd"/>
      <w:r w:rsidRPr="00E76A58">
        <w:rPr>
          <w:i/>
          <w:lang w:val="es-ES_tradnl"/>
        </w:rPr>
        <w:t>,</w:t>
      </w:r>
      <w:r w:rsidRPr="00E76A58">
        <w:rPr>
          <w:lang w:val="es-ES_tradnl"/>
        </w:rPr>
        <w:t xml:space="preserve"> tuvo hasta la campaña de producción 2012 – 2013 un  explosivo crecimiento a nivel nacional, motivado fundamentalmente por la conjunción de varios factores a saber:</w:t>
      </w:r>
    </w:p>
    <w:p w:rsidR="00822386" w:rsidRPr="00E76A58" w:rsidRDefault="00822386" w:rsidP="00822386">
      <w:pPr>
        <w:pStyle w:val="Prrafodelista"/>
        <w:numPr>
          <w:ilvl w:val="0"/>
          <w:numId w:val="1"/>
        </w:numPr>
        <w:rPr>
          <w:lang w:val="es-ES_tradnl"/>
        </w:rPr>
      </w:pPr>
      <w:r w:rsidRPr="00E76A58">
        <w:rPr>
          <w:lang w:val="es-ES_tradnl"/>
        </w:rPr>
        <w:t>Coyuntura comercial favorable tanto por precios del propio producto como también por lenta comercialización de cultivos como el trigo. Hacia la campaña 2013 los valores y la velocidad de venta de la mercadería descendió debido fundamentalmente a elevados niveles de stock a nivel internacional.</w:t>
      </w:r>
    </w:p>
    <w:p w:rsidR="00822386" w:rsidRPr="00E76A58" w:rsidRDefault="00822386" w:rsidP="00822386">
      <w:pPr>
        <w:pStyle w:val="Prrafodelista"/>
        <w:numPr>
          <w:ilvl w:val="0"/>
          <w:numId w:val="1"/>
        </w:numPr>
        <w:rPr>
          <w:lang w:val="es-ES_tradnl"/>
        </w:rPr>
      </w:pPr>
      <w:r w:rsidRPr="00E76A58">
        <w:rPr>
          <w:lang w:val="es-ES_tradnl"/>
        </w:rPr>
        <w:t xml:space="preserve">Gran plasticidad agronómica del cultivo en adaptarse a regiones tan diversas como el centro este de la provincia de Salta hasta la zona de Mar y Sierras en la provincia de Buenos Aires, siendo una importante alternativa invernal para zonas como el </w:t>
      </w:r>
      <w:proofErr w:type="spellStart"/>
      <w:r w:rsidRPr="00E76A58">
        <w:rPr>
          <w:lang w:val="es-ES_tradnl"/>
        </w:rPr>
        <w:t>Noa</w:t>
      </w:r>
      <w:proofErr w:type="spellEnd"/>
      <w:r w:rsidRPr="00E76A58">
        <w:rPr>
          <w:lang w:val="es-ES_tradnl"/>
        </w:rPr>
        <w:t>, norte y centro oeste de Córdoba, San Luis, Este de La Pampa, Oeste, Sud Oeste y Sud Este de Buenos Aires.</w:t>
      </w:r>
    </w:p>
    <w:p w:rsidR="00822386" w:rsidRPr="00E76A58" w:rsidRDefault="00822386" w:rsidP="00822386">
      <w:pPr>
        <w:pStyle w:val="Prrafodelista"/>
        <w:numPr>
          <w:ilvl w:val="0"/>
          <w:numId w:val="1"/>
        </w:numPr>
        <w:rPr>
          <w:lang w:val="es-ES_tradnl"/>
        </w:rPr>
      </w:pPr>
      <w:r w:rsidRPr="00E76A58">
        <w:rPr>
          <w:lang w:val="es-ES_tradnl"/>
        </w:rPr>
        <w:t>Gran crecimiento del área sembrada en años favorables climatológicamente como lo fueron las campañas 2010 – 2011 y 2011 – 2012, lo que llevó al cultivo a ser introducido en áreas húmedas del país.</w:t>
      </w:r>
    </w:p>
    <w:p w:rsidR="00822386" w:rsidRPr="00E76A58" w:rsidRDefault="00822386" w:rsidP="00822386">
      <w:pPr>
        <w:pStyle w:val="Prrafodelista"/>
        <w:numPr>
          <w:ilvl w:val="0"/>
          <w:numId w:val="1"/>
        </w:numPr>
        <w:rPr>
          <w:lang w:val="es-ES_tradnl"/>
        </w:rPr>
      </w:pPr>
      <w:r w:rsidRPr="00E76A58">
        <w:rPr>
          <w:lang w:val="es-ES_tradnl"/>
        </w:rPr>
        <w:t xml:space="preserve">Excelente antecesor para cultivos como el Maíz en zonas donde el mismo puede sembrarse en fechas </w:t>
      </w:r>
      <w:r w:rsidR="00981990" w:rsidRPr="00E76A58">
        <w:rPr>
          <w:lang w:val="es-ES_tradnl"/>
        </w:rPr>
        <w:t>tardías</w:t>
      </w:r>
      <w:r w:rsidRPr="00E76A58">
        <w:rPr>
          <w:lang w:val="es-ES_tradnl"/>
        </w:rPr>
        <w:t xml:space="preserve">. En términos generales, los cultivos de </w:t>
      </w:r>
      <w:r w:rsidR="00B95E25" w:rsidRPr="00E76A58">
        <w:rPr>
          <w:lang w:val="es-ES_tradnl"/>
        </w:rPr>
        <w:t>esta gramínea sembrada</w:t>
      </w:r>
      <w:r w:rsidRPr="00E76A58">
        <w:rPr>
          <w:lang w:val="es-ES_tradnl"/>
        </w:rPr>
        <w:t xml:space="preserve"> a posteriori del cultivo de garbanzo no sufrieron merma productiva relevante con respecto a maíces tardíos sembrados en la misma fecha. Esto provocó altísimos márgenes brutos combinados, lo que potenció aún más el área de siembra, fundamentalmente hasta la campaña 2012 – 2013.</w:t>
      </w:r>
    </w:p>
    <w:p w:rsidR="00822386" w:rsidRPr="00E76A58" w:rsidRDefault="00822386" w:rsidP="00822386">
      <w:pPr>
        <w:rPr>
          <w:lang w:val="es-ES_tradnl"/>
        </w:rPr>
      </w:pPr>
      <w:r w:rsidRPr="00E76A58">
        <w:rPr>
          <w:lang w:val="es-ES_tradnl"/>
        </w:rPr>
        <w:t xml:space="preserve">El gran crecimiento del área de siembra se hizo en base a la utilización de semilla de dudosa viabilidad fitosanitaria, lo que provocó una fuerte diseminación de la enfermedad conocida como Tizón o Rabia del Garbanzo, cuyo agente causal es un hongo llamado </w:t>
      </w:r>
      <w:proofErr w:type="spellStart"/>
      <w:r w:rsidRPr="00E76A58">
        <w:rPr>
          <w:i/>
          <w:lang w:val="es-ES_tradnl"/>
        </w:rPr>
        <w:t>Ascochyta</w:t>
      </w:r>
      <w:proofErr w:type="spellEnd"/>
      <w:r w:rsidRPr="00E76A58">
        <w:rPr>
          <w:i/>
          <w:lang w:val="es-ES_tradnl"/>
        </w:rPr>
        <w:t xml:space="preserve"> </w:t>
      </w:r>
      <w:proofErr w:type="spellStart"/>
      <w:r w:rsidRPr="00E76A58">
        <w:rPr>
          <w:i/>
          <w:lang w:val="es-ES_tradnl"/>
        </w:rPr>
        <w:t>rabiei</w:t>
      </w:r>
      <w:proofErr w:type="spellEnd"/>
      <w:r w:rsidRPr="00E76A58">
        <w:rPr>
          <w:lang w:val="es-ES_tradnl"/>
        </w:rPr>
        <w:t>. Este se propaga por semilla primordialmente. La ocurrencia de condiciones ambientales predisponentes al desarrollo de la enfermedad provocó en la última campaña que gran cantidad de hectáreas, fundamentalmente aquellos sembrados en zonas húmedas como el Este Cordobés, Santa Fe, Entre Ríos, Norte  y Sud Este  de Buenos Aires, se perdieran, tanto por la acción de esta enfermedad como de enfermedades vasculares.</w:t>
      </w:r>
    </w:p>
    <w:p w:rsidR="00822386" w:rsidRPr="00E76A58" w:rsidRDefault="00822386" w:rsidP="00822386">
      <w:pPr>
        <w:rPr>
          <w:lang w:val="es-ES_tradnl"/>
        </w:rPr>
      </w:pPr>
      <w:r w:rsidRPr="00E76A58">
        <w:rPr>
          <w:lang w:val="es-ES_tradnl"/>
        </w:rPr>
        <w:t xml:space="preserve">Si bien fue en la campaña 2012 – 2013 fue donde la explosión de </w:t>
      </w:r>
      <w:proofErr w:type="spellStart"/>
      <w:r w:rsidRPr="00E76A58">
        <w:rPr>
          <w:i/>
          <w:lang w:val="es-ES_tradnl"/>
        </w:rPr>
        <w:t>Ascochyta</w:t>
      </w:r>
      <w:proofErr w:type="spellEnd"/>
      <w:r w:rsidRPr="00E76A58">
        <w:rPr>
          <w:i/>
          <w:lang w:val="es-ES_tradnl"/>
        </w:rPr>
        <w:t xml:space="preserve"> </w:t>
      </w:r>
      <w:proofErr w:type="spellStart"/>
      <w:r w:rsidRPr="00E76A58">
        <w:rPr>
          <w:i/>
          <w:lang w:val="es-ES_tradnl"/>
        </w:rPr>
        <w:t>rabiei</w:t>
      </w:r>
      <w:proofErr w:type="spellEnd"/>
      <w:r w:rsidRPr="00E76A58">
        <w:rPr>
          <w:lang w:val="es-ES_tradnl"/>
        </w:rPr>
        <w:t xml:space="preserve"> se hizo notar con toda la virulencia característica de esta enfermedad, fue en la campaña 2011 – 2012 donde la misma hizo su aparición, fundamentalmente en Córdoba, en cultivos bajo irrigación y en la zona del Sud Este de Buenos Aires, zona que por características climáticas, presenta características optimas, tanto para el desarrollo del cultivo como de las enfermedades que lo afectan y entre estas principalmente la Rabia del Garbanzo.</w:t>
      </w:r>
    </w:p>
    <w:p w:rsidR="00822386" w:rsidRPr="00E76A58" w:rsidRDefault="00822386" w:rsidP="00822386">
      <w:pPr>
        <w:rPr>
          <w:b/>
          <w:lang w:val="es-ES_tradnl"/>
        </w:rPr>
      </w:pPr>
      <w:r w:rsidRPr="00E76A58">
        <w:rPr>
          <w:b/>
          <w:lang w:val="es-ES_tradnl"/>
        </w:rPr>
        <w:t>Hipótesis de Trabajo</w:t>
      </w:r>
    </w:p>
    <w:p w:rsidR="00822386" w:rsidRPr="00E76A58" w:rsidRDefault="00822386" w:rsidP="00822386">
      <w:pPr>
        <w:rPr>
          <w:lang w:val="es-ES_tradnl"/>
        </w:rPr>
      </w:pPr>
      <w:r w:rsidRPr="00E76A58">
        <w:rPr>
          <w:lang w:val="es-ES_tradnl"/>
        </w:rPr>
        <w:t>Dada la característica de la enfermedad, que comienza por las partes inferiores del cultivo, se evaluaron durante dos años, en dos ambientes diferentes, la incidencia del uso de diferentes familias de</w:t>
      </w:r>
      <w:r w:rsidR="00DE7F10" w:rsidRPr="00E76A58">
        <w:rPr>
          <w:lang w:val="es-ES_tradnl"/>
        </w:rPr>
        <w:t xml:space="preserve"> fungicidas en interacción </w:t>
      </w:r>
      <w:r w:rsidR="00DE7F10" w:rsidRPr="00E76A58">
        <w:rPr>
          <w:lang w:val="es-ES_tradnl"/>
        </w:rPr>
        <w:lastRenderedPageBreak/>
        <w:t>con diferentes tipos de fosfitos, de forma tal de evaluar cual es la mejor combinación de fungicida – fosfito que potencie el control de la enfermedad.</w:t>
      </w:r>
    </w:p>
    <w:p w:rsidR="00580487" w:rsidRDefault="00580487" w:rsidP="00822386">
      <w:pPr>
        <w:rPr>
          <w:lang w:val="es-ES_tradnl"/>
        </w:rPr>
      </w:pPr>
    </w:p>
    <w:p w:rsidR="00DE7F10" w:rsidRPr="00E76A58" w:rsidRDefault="00DE7F10" w:rsidP="00822386">
      <w:pPr>
        <w:rPr>
          <w:lang w:val="es-ES_tradnl"/>
        </w:rPr>
      </w:pPr>
      <w:r w:rsidRPr="00E76A58">
        <w:rPr>
          <w:lang w:val="es-ES_tradnl"/>
        </w:rPr>
        <w:t>Puntos a demostrar:</w:t>
      </w:r>
    </w:p>
    <w:p w:rsidR="00DE7F10" w:rsidRPr="00E76A58" w:rsidRDefault="00DE7F10" w:rsidP="00DE7F10">
      <w:pPr>
        <w:pStyle w:val="Prrafodelista"/>
        <w:numPr>
          <w:ilvl w:val="0"/>
          <w:numId w:val="1"/>
        </w:numPr>
        <w:rPr>
          <w:lang w:val="es-ES_tradnl"/>
        </w:rPr>
      </w:pPr>
      <w:r w:rsidRPr="00E76A58">
        <w:rPr>
          <w:lang w:val="es-ES_tradnl"/>
        </w:rPr>
        <w:t xml:space="preserve">Las mezclas de fungicidas con fosfitos mejora notablemente la performance de los primeros en el control de </w:t>
      </w:r>
      <w:proofErr w:type="spellStart"/>
      <w:r w:rsidRPr="00E76A58">
        <w:rPr>
          <w:i/>
          <w:lang w:val="es-ES_tradnl"/>
        </w:rPr>
        <w:t>Ascochyta</w:t>
      </w:r>
      <w:proofErr w:type="spellEnd"/>
      <w:r w:rsidRPr="00E76A58">
        <w:rPr>
          <w:i/>
          <w:lang w:val="es-ES_tradnl"/>
        </w:rPr>
        <w:t xml:space="preserve"> </w:t>
      </w:r>
      <w:proofErr w:type="spellStart"/>
      <w:r w:rsidRPr="00E76A58">
        <w:rPr>
          <w:i/>
          <w:lang w:val="es-ES_tradnl"/>
        </w:rPr>
        <w:t>rabiei</w:t>
      </w:r>
      <w:proofErr w:type="spellEnd"/>
      <w:r w:rsidRPr="00E76A58">
        <w:rPr>
          <w:lang w:val="es-ES_tradnl"/>
        </w:rPr>
        <w:t xml:space="preserve"> en zonas donde es posible ver actuar  a la enfermedad.</w:t>
      </w:r>
    </w:p>
    <w:p w:rsidR="00DE7F10" w:rsidRPr="00E76A58" w:rsidRDefault="00DE7F10" w:rsidP="00DE7F10">
      <w:pPr>
        <w:pStyle w:val="Prrafodelista"/>
        <w:numPr>
          <w:ilvl w:val="0"/>
          <w:numId w:val="1"/>
        </w:numPr>
        <w:rPr>
          <w:lang w:val="es-ES_tradnl"/>
        </w:rPr>
      </w:pPr>
      <w:r w:rsidRPr="00E76A58">
        <w:rPr>
          <w:lang w:val="es-ES_tradnl"/>
        </w:rPr>
        <w:t>Las diferentes familias de fungicidas tienen diferente interacción con los distintos fosfitos presentes en el mercado, variando su eficiencia en función del catión combinado con el acido fosforoso.</w:t>
      </w:r>
    </w:p>
    <w:p w:rsidR="00564D7C" w:rsidRPr="00E76A58" w:rsidRDefault="00564D7C" w:rsidP="00DE7F10">
      <w:pPr>
        <w:pStyle w:val="Prrafodelista"/>
        <w:numPr>
          <w:ilvl w:val="0"/>
          <w:numId w:val="1"/>
        </w:numPr>
        <w:rPr>
          <w:lang w:val="es-ES_tradnl"/>
        </w:rPr>
      </w:pPr>
      <w:r w:rsidRPr="00E76A58">
        <w:rPr>
          <w:lang w:val="es-ES_tradnl"/>
        </w:rPr>
        <w:t>Evaluación del retorno económico generado por cantidad y calidad cosechada en función de los diferentes tratamientos llevados a cabo.</w:t>
      </w:r>
    </w:p>
    <w:p w:rsidR="00564D7C" w:rsidRPr="00E76A58" w:rsidRDefault="00564D7C" w:rsidP="00564D7C">
      <w:pPr>
        <w:rPr>
          <w:b/>
          <w:lang w:val="es-ES_tradnl"/>
        </w:rPr>
      </w:pPr>
      <w:r w:rsidRPr="00E76A58">
        <w:rPr>
          <w:b/>
          <w:lang w:val="es-ES_tradnl"/>
        </w:rPr>
        <w:t>Materiales y métodos.</w:t>
      </w:r>
    </w:p>
    <w:p w:rsidR="00564D7C" w:rsidRPr="00E76A58" w:rsidRDefault="00564D7C" w:rsidP="00564D7C">
      <w:pPr>
        <w:rPr>
          <w:lang w:val="es-ES_tradnl"/>
        </w:rPr>
      </w:pPr>
      <w:r w:rsidRPr="00E76A58">
        <w:rPr>
          <w:lang w:val="es-ES_tradnl"/>
        </w:rPr>
        <w:t xml:space="preserve">Durante la campaña 2012 – 2013, el ensayo se llevó a cabo en la localidad de Lobería, mientras que en el año 2013 – 2014 el mismo se realizó en la localidad de El Gavilán, partido de Coronel </w:t>
      </w:r>
      <w:proofErr w:type="spellStart"/>
      <w:r w:rsidRPr="00E76A58">
        <w:rPr>
          <w:lang w:val="es-ES_tradnl"/>
        </w:rPr>
        <w:t>Pringles</w:t>
      </w:r>
      <w:proofErr w:type="spellEnd"/>
      <w:r w:rsidRPr="00E76A58">
        <w:rPr>
          <w:lang w:val="es-ES_tradnl"/>
        </w:rPr>
        <w:t>, ambos en el sur de la provincia de Buenos Aires.</w:t>
      </w:r>
    </w:p>
    <w:p w:rsidR="00564D7C" w:rsidRPr="00E76A58" w:rsidRDefault="00564D7C" w:rsidP="00564D7C">
      <w:pPr>
        <w:rPr>
          <w:lang w:val="es-ES_tradnl"/>
        </w:rPr>
      </w:pPr>
      <w:r w:rsidRPr="00E76A58">
        <w:rPr>
          <w:lang w:val="es-ES_tradnl"/>
        </w:rPr>
        <w:t xml:space="preserve">La variedad utilizada fue </w:t>
      </w:r>
      <w:proofErr w:type="spellStart"/>
      <w:r w:rsidRPr="00E76A58">
        <w:rPr>
          <w:lang w:val="es-ES_tradnl"/>
        </w:rPr>
        <w:t>Chañarito</w:t>
      </w:r>
      <w:proofErr w:type="spellEnd"/>
      <w:r w:rsidRPr="00E76A58">
        <w:rPr>
          <w:lang w:val="es-ES_tradnl"/>
        </w:rPr>
        <w:t xml:space="preserve"> y la semilla utilizada era propia del establecimiento. Su poder germinativo era del 93% y la incidencia de </w:t>
      </w:r>
      <w:proofErr w:type="spellStart"/>
      <w:r w:rsidRPr="00E76A58">
        <w:rPr>
          <w:i/>
          <w:lang w:val="es-ES_tradnl"/>
        </w:rPr>
        <w:t>Ascochyta</w:t>
      </w:r>
      <w:proofErr w:type="spellEnd"/>
      <w:r w:rsidRPr="00E76A58">
        <w:rPr>
          <w:i/>
          <w:lang w:val="es-ES_tradnl"/>
        </w:rPr>
        <w:t xml:space="preserve"> </w:t>
      </w:r>
      <w:proofErr w:type="spellStart"/>
      <w:r w:rsidRPr="00E76A58">
        <w:rPr>
          <w:i/>
          <w:lang w:val="es-ES_tradnl"/>
        </w:rPr>
        <w:t>rabiei</w:t>
      </w:r>
      <w:proofErr w:type="spellEnd"/>
      <w:r w:rsidRPr="00E76A58">
        <w:rPr>
          <w:lang w:val="es-ES_tradnl"/>
        </w:rPr>
        <w:t xml:space="preserve"> era del 3%. Dadas estas circunstancias, se demoró la fecha de siembra al 15 de Septiembre, buscando que los períodos críticos de mayor incidencia de la enfermedad cayeran en el mes de diciembre, momento en el cual normalmente la zona comienza a presentar un marcado déficit hídrico, con bajos niveles de humedad relativa ambiente y pocas precipitaciones. Como veremos más adelante, esta estrategia no sirvió para nada ya que diciembre fue uno de los meses más </w:t>
      </w:r>
      <w:proofErr w:type="spellStart"/>
      <w:r w:rsidRPr="00E76A58">
        <w:rPr>
          <w:lang w:val="es-ES_tradnl"/>
        </w:rPr>
        <w:t>llovedores</w:t>
      </w:r>
      <w:proofErr w:type="spellEnd"/>
      <w:r w:rsidRPr="00E76A58">
        <w:rPr>
          <w:lang w:val="es-ES_tradnl"/>
        </w:rPr>
        <w:t xml:space="preserve"> de los últimos años, lo que provocó que la incidencia de </w:t>
      </w:r>
      <w:proofErr w:type="spellStart"/>
      <w:r w:rsidRPr="00E76A58">
        <w:rPr>
          <w:i/>
          <w:lang w:val="es-ES_tradnl"/>
        </w:rPr>
        <w:t>Ascochyta</w:t>
      </w:r>
      <w:proofErr w:type="spellEnd"/>
      <w:r w:rsidRPr="00E76A58">
        <w:rPr>
          <w:i/>
          <w:lang w:val="es-ES_tradnl"/>
        </w:rPr>
        <w:t xml:space="preserve"> </w:t>
      </w:r>
      <w:proofErr w:type="spellStart"/>
      <w:r w:rsidRPr="00E76A58">
        <w:rPr>
          <w:i/>
          <w:lang w:val="es-ES_tradnl"/>
        </w:rPr>
        <w:t>Rabiei</w:t>
      </w:r>
      <w:proofErr w:type="spellEnd"/>
      <w:r w:rsidRPr="00E76A58">
        <w:rPr>
          <w:lang w:val="es-ES_tradnl"/>
        </w:rPr>
        <w:t xml:space="preserve"> fuera máxima a pesar de los controles y tratamientos realizados.</w:t>
      </w:r>
    </w:p>
    <w:p w:rsidR="00E76A58" w:rsidRPr="00E76A58" w:rsidRDefault="00564D7C" w:rsidP="00E76A58">
      <w:pPr>
        <w:rPr>
          <w:lang w:val="es-ES_tradnl"/>
        </w:rPr>
      </w:pPr>
      <w:r w:rsidRPr="00E76A58">
        <w:rPr>
          <w:lang w:val="es-ES_tradnl"/>
        </w:rPr>
        <w:t xml:space="preserve">Los suelos son los típicos de la zona, </w:t>
      </w:r>
      <w:proofErr w:type="spellStart"/>
      <w:r w:rsidRPr="00E76A58">
        <w:rPr>
          <w:lang w:val="es-ES_tradnl"/>
        </w:rPr>
        <w:t>Argiudoles</w:t>
      </w:r>
      <w:proofErr w:type="spellEnd"/>
      <w:r w:rsidRPr="00E76A58">
        <w:rPr>
          <w:lang w:val="es-ES_tradnl"/>
        </w:rPr>
        <w:t>, con limitaciones de profundidad por presencia de tosca calcárea</w:t>
      </w:r>
      <w:r w:rsidR="00E76A58" w:rsidRPr="00E76A58">
        <w:rPr>
          <w:lang w:val="es-ES_tradnl"/>
        </w:rPr>
        <w:t xml:space="preserve">. La profundidad promedio en la zona del ensayo era de un metro. La siembra se realizó a 38 cm de distancia entre surcos. La misma fue realizada con maquina </w:t>
      </w:r>
      <w:proofErr w:type="spellStart"/>
      <w:r w:rsidR="00E76A58" w:rsidRPr="00E76A58">
        <w:rPr>
          <w:lang w:val="es-ES_tradnl"/>
        </w:rPr>
        <w:t>Ascanelli</w:t>
      </w:r>
      <w:proofErr w:type="spellEnd"/>
      <w:r w:rsidR="00E76A58" w:rsidRPr="00E76A58">
        <w:rPr>
          <w:lang w:val="es-ES_tradnl"/>
        </w:rPr>
        <w:t xml:space="preserve"> a placas. La semilla fue curada con </w:t>
      </w:r>
      <w:proofErr w:type="spellStart"/>
      <w:r w:rsidR="00E76A58" w:rsidRPr="00E76A58">
        <w:rPr>
          <w:lang w:val="es-ES_tradnl"/>
        </w:rPr>
        <w:t>Metalaxil</w:t>
      </w:r>
      <w:proofErr w:type="spellEnd"/>
      <w:r w:rsidR="00E76A58" w:rsidRPr="00E76A58">
        <w:rPr>
          <w:lang w:val="es-ES_tradnl"/>
        </w:rPr>
        <w:t xml:space="preserve"> M y </w:t>
      </w:r>
      <w:proofErr w:type="spellStart"/>
      <w:r w:rsidR="00E76A58" w:rsidRPr="00E76A58">
        <w:rPr>
          <w:lang w:val="es-ES_tradnl"/>
        </w:rPr>
        <w:t>Fludioxinil</w:t>
      </w:r>
      <w:proofErr w:type="spellEnd"/>
      <w:r w:rsidR="00E76A58" w:rsidRPr="00E76A58">
        <w:rPr>
          <w:lang w:val="es-ES_tradnl"/>
        </w:rPr>
        <w:t xml:space="preserve"> a razón de 100 </w:t>
      </w:r>
      <w:proofErr w:type="spellStart"/>
      <w:r w:rsidR="00E76A58" w:rsidRPr="00E76A58">
        <w:rPr>
          <w:lang w:val="es-ES_tradnl"/>
        </w:rPr>
        <w:t>cc</w:t>
      </w:r>
      <w:proofErr w:type="spellEnd"/>
      <w:r w:rsidR="00E76A58" w:rsidRPr="00E76A58">
        <w:rPr>
          <w:lang w:val="es-ES_tradnl"/>
        </w:rPr>
        <w:t xml:space="preserve"> por cada 100 </w:t>
      </w:r>
      <w:proofErr w:type="spellStart"/>
      <w:r w:rsidR="00E76A58" w:rsidRPr="00E76A58">
        <w:rPr>
          <w:lang w:val="es-ES_tradnl"/>
        </w:rPr>
        <w:t>kgs</w:t>
      </w:r>
      <w:proofErr w:type="spellEnd"/>
      <w:r w:rsidR="00E76A58" w:rsidRPr="00E76A58">
        <w:rPr>
          <w:lang w:val="es-ES_tradnl"/>
        </w:rPr>
        <w:t xml:space="preserve"> de semilla más </w:t>
      </w:r>
      <w:proofErr w:type="spellStart"/>
      <w:r w:rsidR="00E76A58" w:rsidRPr="00E76A58">
        <w:rPr>
          <w:lang w:val="es-ES_tradnl"/>
        </w:rPr>
        <w:t>Thiram</w:t>
      </w:r>
      <w:proofErr w:type="spellEnd"/>
      <w:r w:rsidR="00E76A58" w:rsidRPr="00E76A58">
        <w:rPr>
          <w:lang w:val="es-ES_tradnl"/>
        </w:rPr>
        <w:t xml:space="preserve"> y </w:t>
      </w:r>
      <w:proofErr w:type="spellStart"/>
      <w:r w:rsidR="00E76A58" w:rsidRPr="00E76A58">
        <w:rPr>
          <w:lang w:val="es-ES_tradnl"/>
        </w:rPr>
        <w:t>Carbendazim</w:t>
      </w:r>
      <w:proofErr w:type="spellEnd"/>
      <w:r w:rsidR="00E76A58" w:rsidRPr="00E76A58">
        <w:rPr>
          <w:lang w:val="es-ES_tradnl"/>
        </w:rPr>
        <w:t xml:space="preserve"> a razón de 100 </w:t>
      </w:r>
      <w:proofErr w:type="spellStart"/>
      <w:r w:rsidR="00E76A58" w:rsidRPr="00E76A58">
        <w:rPr>
          <w:lang w:val="es-ES_tradnl"/>
        </w:rPr>
        <w:t>cc</w:t>
      </w:r>
      <w:proofErr w:type="spellEnd"/>
      <w:r w:rsidR="00E76A58" w:rsidRPr="00E76A58">
        <w:rPr>
          <w:lang w:val="es-ES_tradnl"/>
        </w:rPr>
        <w:t xml:space="preserve"> por cada 100 </w:t>
      </w:r>
      <w:proofErr w:type="spellStart"/>
      <w:r w:rsidR="00E76A58" w:rsidRPr="00E76A58">
        <w:rPr>
          <w:lang w:val="es-ES_tradnl"/>
        </w:rPr>
        <w:t>kgs</w:t>
      </w:r>
      <w:proofErr w:type="spellEnd"/>
      <w:r w:rsidR="00E76A58" w:rsidRPr="00E76A58">
        <w:rPr>
          <w:lang w:val="es-ES_tradnl"/>
        </w:rPr>
        <w:t xml:space="preserve">. La inoculación fue doble, realizada con inoculante </w:t>
      </w:r>
      <w:proofErr w:type="spellStart"/>
      <w:r w:rsidR="00E76A58" w:rsidRPr="00E76A58">
        <w:rPr>
          <w:lang w:val="es-ES_tradnl"/>
        </w:rPr>
        <w:t>Biagro</w:t>
      </w:r>
      <w:proofErr w:type="spellEnd"/>
      <w:r w:rsidR="00E76A58" w:rsidRPr="00E76A58">
        <w:rPr>
          <w:lang w:val="es-ES_tradnl"/>
        </w:rPr>
        <w:t xml:space="preserve"> con base de turba más el protector provisto por la empresa para protección de las bacterias.</w:t>
      </w:r>
    </w:p>
    <w:p w:rsidR="00E76A58" w:rsidRDefault="00E76A58" w:rsidP="00E76A58">
      <w:pPr>
        <w:rPr>
          <w:lang w:val="es-ES_tradnl"/>
        </w:rPr>
      </w:pPr>
      <w:r w:rsidRPr="00E76A58">
        <w:rPr>
          <w:lang w:val="es-ES_tradnl"/>
        </w:rPr>
        <w:t xml:space="preserve">Los herbicidas utilizados fueron 500 </w:t>
      </w:r>
      <w:proofErr w:type="spellStart"/>
      <w:r w:rsidRPr="00E76A58">
        <w:rPr>
          <w:lang w:val="es-ES_tradnl"/>
        </w:rPr>
        <w:t>cc</w:t>
      </w:r>
      <w:proofErr w:type="spellEnd"/>
      <w:r w:rsidRPr="00E76A58">
        <w:rPr>
          <w:lang w:val="es-ES_tradnl"/>
        </w:rPr>
        <w:t xml:space="preserve"> de </w:t>
      </w:r>
      <w:proofErr w:type="spellStart"/>
      <w:r w:rsidRPr="00E76A58">
        <w:rPr>
          <w:lang w:val="es-ES_tradnl"/>
        </w:rPr>
        <w:t>Pivot</w:t>
      </w:r>
      <w:proofErr w:type="spellEnd"/>
      <w:r w:rsidRPr="00E76A58">
        <w:rPr>
          <w:lang w:val="es-ES_tradnl"/>
        </w:rPr>
        <w:t xml:space="preserve"> (</w:t>
      </w:r>
      <w:proofErr w:type="spellStart"/>
      <w:r w:rsidRPr="00E76A58">
        <w:rPr>
          <w:i/>
          <w:lang w:val="es-ES_tradnl"/>
        </w:rPr>
        <w:t>Imazetapir</w:t>
      </w:r>
      <w:proofErr w:type="spellEnd"/>
      <w:r w:rsidRPr="00E76A58">
        <w:rPr>
          <w:lang w:val="es-ES_tradnl"/>
        </w:rPr>
        <w:t xml:space="preserve">) por ha y se realizó en post emergencia una aplicación de 32 </w:t>
      </w:r>
      <w:proofErr w:type="spellStart"/>
      <w:r w:rsidRPr="00E76A58">
        <w:rPr>
          <w:lang w:val="es-ES_tradnl"/>
        </w:rPr>
        <w:t>grs</w:t>
      </w:r>
      <w:proofErr w:type="spellEnd"/>
      <w:r w:rsidRPr="00E76A58">
        <w:rPr>
          <w:lang w:val="es-ES_tradnl"/>
        </w:rPr>
        <w:t xml:space="preserve"> de Preside al 80% (</w:t>
      </w:r>
      <w:proofErr w:type="spellStart"/>
      <w:r w:rsidRPr="00E76A58">
        <w:rPr>
          <w:i/>
          <w:lang w:val="es-ES_tradnl"/>
        </w:rPr>
        <w:t>Flumetsulam</w:t>
      </w:r>
      <w:proofErr w:type="spellEnd"/>
      <w:r w:rsidRPr="00E76A58">
        <w:rPr>
          <w:lang w:val="es-ES_tradnl"/>
        </w:rPr>
        <w:t>) por ha cuando el cultivo estaba en tres ramas</w:t>
      </w:r>
    </w:p>
    <w:p w:rsidR="00FD6186" w:rsidRPr="00E76A58" w:rsidRDefault="00FD6186" w:rsidP="00E76A58">
      <w:pPr>
        <w:rPr>
          <w:lang w:val="es-ES_tradnl"/>
        </w:rPr>
      </w:pPr>
      <w:r w:rsidRPr="00E76A58">
        <w:rPr>
          <w:lang w:val="es-ES_tradnl"/>
        </w:rPr>
        <w:t>El volumen de agua utilizado</w:t>
      </w:r>
      <w:r>
        <w:rPr>
          <w:lang w:val="es-ES_tradnl"/>
        </w:rPr>
        <w:t xml:space="preserve"> en ambos ensayos </w:t>
      </w:r>
      <w:r w:rsidRPr="00E76A58">
        <w:rPr>
          <w:lang w:val="es-ES_tradnl"/>
        </w:rPr>
        <w:t xml:space="preserve"> fue el equivalente a 100 </w:t>
      </w:r>
      <w:proofErr w:type="spellStart"/>
      <w:r w:rsidRPr="00E76A58">
        <w:rPr>
          <w:lang w:val="es-ES_tradnl"/>
        </w:rPr>
        <w:t>lts</w:t>
      </w:r>
      <w:proofErr w:type="spellEnd"/>
      <w:r w:rsidRPr="00E76A58">
        <w:rPr>
          <w:lang w:val="es-ES_tradnl"/>
        </w:rPr>
        <w:t xml:space="preserve"> por ha y la aplicación se realizó con mochila a presión constante</w:t>
      </w:r>
      <w:r>
        <w:rPr>
          <w:lang w:val="es-ES_tradnl"/>
        </w:rPr>
        <w:t xml:space="preserve"> de 60 </w:t>
      </w:r>
      <w:r w:rsidR="00B95E25">
        <w:rPr>
          <w:lang w:val="es-ES_tradnl"/>
        </w:rPr>
        <w:t>lbs.</w:t>
      </w:r>
      <w:r w:rsidRPr="00E76A58">
        <w:rPr>
          <w:lang w:val="es-ES_tradnl"/>
        </w:rPr>
        <w:t xml:space="preserve"> </w:t>
      </w:r>
      <w:proofErr w:type="gramStart"/>
      <w:r w:rsidRPr="00E76A58">
        <w:rPr>
          <w:lang w:val="es-ES_tradnl"/>
        </w:rPr>
        <w:t>y</w:t>
      </w:r>
      <w:proofErr w:type="gramEnd"/>
      <w:r w:rsidRPr="00E76A58">
        <w:rPr>
          <w:lang w:val="es-ES_tradnl"/>
        </w:rPr>
        <w:t xml:space="preserve"> pastilla de cono hueco </w:t>
      </w:r>
      <w:r>
        <w:rPr>
          <w:lang w:val="es-ES_tradnl"/>
        </w:rPr>
        <w:t xml:space="preserve">0.15 </w:t>
      </w:r>
      <w:r w:rsidRPr="00E76A58">
        <w:rPr>
          <w:lang w:val="es-ES_tradnl"/>
        </w:rPr>
        <w:t xml:space="preserve">para lograr un buen mojado del cultivo. Las fechas de aplicación figuran en </w:t>
      </w:r>
      <w:r>
        <w:rPr>
          <w:lang w:val="es-ES_tradnl"/>
        </w:rPr>
        <w:t>ambos</w:t>
      </w:r>
      <w:r w:rsidRPr="00E76A58">
        <w:rPr>
          <w:lang w:val="es-ES_tradnl"/>
        </w:rPr>
        <w:t xml:space="preserve"> cuadro</w:t>
      </w:r>
      <w:r>
        <w:rPr>
          <w:lang w:val="es-ES_tradnl"/>
        </w:rPr>
        <w:t>s</w:t>
      </w:r>
      <w:r w:rsidRPr="00E76A58">
        <w:rPr>
          <w:lang w:val="es-ES_tradnl"/>
        </w:rPr>
        <w:t xml:space="preserve"> de resumen de los tratamientos</w:t>
      </w:r>
    </w:p>
    <w:p w:rsidR="00E76A58" w:rsidRPr="00E76A58" w:rsidRDefault="00E76A58" w:rsidP="00E76A58">
      <w:pPr>
        <w:rPr>
          <w:lang w:val="es-ES_tradnl"/>
        </w:rPr>
      </w:pPr>
      <w:r w:rsidRPr="00E76A58">
        <w:rPr>
          <w:lang w:val="es-ES_tradnl"/>
        </w:rPr>
        <w:t>Los tratamientos realizados se pueden ver el Cuadro Nº1</w:t>
      </w:r>
    </w:p>
    <w:p w:rsidR="00FD6186" w:rsidRDefault="00E76A58" w:rsidP="00FD6186">
      <w:pPr>
        <w:pStyle w:val="Sinespaciado"/>
      </w:pPr>
      <w:r w:rsidRPr="00E76A58">
        <w:rPr>
          <w:lang w:val="es-ES_tradnl"/>
        </w:rPr>
        <w:t xml:space="preserve">En el segundo año de ensayo, el mismo fue  llevado adelante en el partido de Coronel </w:t>
      </w:r>
      <w:proofErr w:type="spellStart"/>
      <w:r w:rsidRPr="00E76A58">
        <w:rPr>
          <w:lang w:val="es-ES_tradnl"/>
        </w:rPr>
        <w:t>Pringles</w:t>
      </w:r>
      <w:proofErr w:type="spellEnd"/>
      <w:r w:rsidRPr="00E76A58">
        <w:rPr>
          <w:lang w:val="es-ES_tradnl"/>
        </w:rPr>
        <w:t xml:space="preserve">, en la localidad de Gavilán, provincia de Buenos Aires. </w:t>
      </w:r>
      <w:r w:rsidR="00FD6186">
        <w:t xml:space="preserve">El tipo de suelo donde se llevó a cabo el ensayo es un típico </w:t>
      </w:r>
      <w:proofErr w:type="spellStart"/>
      <w:r w:rsidR="00FD6186">
        <w:t>Argiudol</w:t>
      </w:r>
      <w:proofErr w:type="spellEnd"/>
      <w:r w:rsidR="00FD6186">
        <w:t xml:space="preserve"> de la zona sin limitantes físicas hasta los dos metros de profundidad.</w:t>
      </w:r>
    </w:p>
    <w:p w:rsidR="00580487" w:rsidRDefault="00580487" w:rsidP="00E76A58">
      <w:pPr>
        <w:rPr>
          <w:lang w:val="es-ES_tradnl"/>
        </w:rPr>
      </w:pPr>
    </w:p>
    <w:p w:rsidR="00E76A58" w:rsidRPr="00E76A58" w:rsidRDefault="00E76A58" w:rsidP="00E76A58">
      <w:pPr>
        <w:rPr>
          <w:lang w:val="es-ES_tradnl"/>
        </w:rPr>
      </w:pPr>
      <w:r w:rsidRPr="00E76A58">
        <w:rPr>
          <w:lang w:val="es-ES_tradnl"/>
        </w:rPr>
        <w:t xml:space="preserve">La tesis a desarrollar consistió en ver como el cultivo responde a la aplicación de dos dosis de fungicidas, una al 10% y a los 90% de floración, en combinación con Fosfito de Potasio -Ultra K-, Fosfito de Mn – Ultra Mn – y Fosfito de Cobre y Boro – Cubo -, provistos por Laboratorios </w:t>
      </w:r>
      <w:proofErr w:type="spellStart"/>
      <w:r w:rsidRPr="00E76A58">
        <w:rPr>
          <w:lang w:val="es-ES_tradnl"/>
        </w:rPr>
        <w:t>Fulltec</w:t>
      </w:r>
      <w:proofErr w:type="spellEnd"/>
      <w:r w:rsidRPr="00E76A58">
        <w:rPr>
          <w:lang w:val="es-ES_tradnl"/>
        </w:rPr>
        <w:t>.</w:t>
      </w:r>
    </w:p>
    <w:p w:rsidR="00E76A58" w:rsidRDefault="00E76A58" w:rsidP="00E76A58">
      <w:pPr>
        <w:rPr>
          <w:lang w:val="es-ES_tradnl"/>
        </w:rPr>
      </w:pPr>
      <w:r w:rsidRPr="00E76A58">
        <w:rPr>
          <w:lang w:val="es-ES_tradnl"/>
        </w:rPr>
        <w:t xml:space="preserve">A modo de repetición del tipo de ensayo realizado en la campaña 2012 – 2013, se buscó de evaluar  y </w:t>
      </w:r>
      <w:r w:rsidR="00776773">
        <w:rPr>
          <w:lang w:val="es-ES_tradnl"/>
        </w:rPr>
        <w:t xml:space="preserve">observar </w:t>
      </w:r>
      <w:r w:rsidRPr="00E76A58">
        <w:rPr>
          <w:lang w:val="es-ES_tradnl"/>
        </w:rPr>
        <w:t xml:space="preserve"> si se repetían las interacciones positivas y negativas observadas entre los fosfitos de Mn y de Cobre y Boro con las distintas familias químicas de fungicidas utilizadas. Para esto se sumaron dos nuevos fungicidas, uno mezcla de </w:t>
      </w:r>
      <w:proofErr w:type="spellStart"/>
      <w:r w:rsidRPr="00E76A58">
        <w:rPr>
          <w:lang w:val="es-ES_tradnl"/>
        </w:rPr>
        <w:t>Triazol</w:t>
      </w:r>
      <w:proofErr w:type="spellEnd"/>
      <w:r w:rsidRPr="00E76A58">
        <w:rPr>
          <w:lang w:val="es-ES_tradnl"/>
        </w:rPr>
        <w:t xml:space="preserve"> y </w:t>
      </w:r>
      <w:proofErr w:type="spellStart"/>
      <w:r w:rsidRPr="00E76A58">
        <w:rPr>
          <w:lang w:val="es-ES_tradnl"/>
        </w:rPr>
        <w:t>Estrobirulina</w:t>
      </w:r>
      <w:proofErr w:type="spellEnd"/>
      <w:r w:rsidRPr="00E76A58">
        <w:rPr>
          <w:lang w:val="es-ES_tradnl"/>
        </w:rPr>
        <w:t xml:space="preserve"> cuyos principios activos y concentraciones se pueden leer en el Cuadro Nº2. El segundo fungicida incorporado al ensayo pertenece a la familia de las </w:t>
      </w:r>
      <w:proofErr w:type="spellStart"/>
      <w:r w:rsidRPr="00E76A58">
        <w:rPr>
          <w:lang w:val="es-ES_tradnl"/>
        </w:rPr>
        <w:t>carboxamidas</w:t>
      </w:r>
      <w:proofErr w:type="spellEnd"/>
      <w:r w:rsidRPr="00E76A58">
        <w:rPr>
          <w:lang w:val="es-ES_tradnl"/>
        </w:rPr>
        <w:t xml:space="preserve"> en mezclas con </w:t>
      </w:r>
      <w:proofErr w:type="spellStart"/>
      <w:r w:rsidRPr="00E76A58">
        <w:rPr>
          <w:lang w:val="es-ES_tradnl"/>
        </w:rPr>
        <w:t>estrobirulinas</w:t>
      </w:r>
      <w:proofErr w:type="spellEnd"/>
      <w:r w:rsidRPr="00E76A58">
        <w:rPr>
          <w:lang w:val="es-ES_tradnl"/>
        </w:rPr>
        <w:t>. También su referencia se puede ver en la mencionada tabla. El detalle de las marcas comerciales y principios activos se puede ver en el Cuadro Nº3</w:t>
      </w:r>
    </w:p>
    <w:p w:rsidR="00FD6186" w:rsidRDefault="00FD6186" w:rsidP="00FD6186">
      <w:pPr>
        <w:rPr>
          <w:lang w:val="es-ES_tradnl"/>
        </w:rPr>
      </w:pPr>
      <w:r>
        <w:rPr>
          <w:lang w:val="es-ES_tradnl"/>
        </w:rPr>
        <w:t xml:space="preserve">La siembra se realizó el 16 de agosto del 2013. La cantidad de semilla utilizada fue de 110 </w:t>
      </w:r>
      <w:proofErr w:type="spellStart"/>
      <w:r>
        <w:rPr>
          <w:lang w:val="es-ES_tradnl"/>
        </w:rPr>
        <w:t>kgs</w:t>
      </w:r>
      <w:proofErr w:type="spellEnd"/>
      <w:r>
        <w:rPr>
          <w:lang w:val="es-ES_tradnl"/>
        </w:rPr>
        <w:t xml:space="preserve"> de calibre 7 mm, buscando lograr un stand de plantas de entre 28 a 30 por metro cuadrado. La distancia entre surcos fue de 35 cm y la siembra se realizó con maquina a chorrillo.  La semilla utilizada tenía al menos un 3% de presencia de </w:t>
      </w:r>
      <w:proofErr w:type="spellStart"/>
      <w:r w:rsidRPr="00ED4BA0">
        <w:rPr>
          <w:i/>
          <w:lang w:val="es-ES_tradnl"/>
        </w:rPr>
        <w:t>Ascochyta</w:t>
      </w:r>
      <w:proofErr w:type="spellEnd"/>
      <w:r w:rsidRPr="00ED4BA0">
        <w:rPr>
          <w:i/>
          <w:lang w:val="es-ES_tradnl"/>
        </w:rPr>
        <w:t xml:space="preserve"> </w:t>
      </w:r>
      <w:proofErr w:type="spellStart"/>
      <w:r w:rsidRPr="00ED4BA0">
        <w:rPr>
          <w:i/>
          <w:lang w:val="es-ES_tradnl"/>
        </w:rPr>
        <w:t>rabiei</w:t>
      </w:r>
      <w:proofErr w:type="spellEnd"/>
      <w:r>
        <w:rPr>
          <w:i/>
          <w:lang w:val="es-ES_tradnl"/>
        </w:rPr>
        <w:t>.</w:t>
      </w:r>
    </w:p>
    <w:p w:rsidR="00FD6186" w:rsidRDefault="00FD6186" w:rsidP="00FD6186">
      <w:pPr>
        <w:rPr>
          <w:lang w:val="es-ES_tradnl"/>
        </w:rPr>
      </w:pPr>
      <w:r>
        <w:rPr>
          <w:lang w:val="es-ES_tradnl"/>
        </w:rPr>
        <w:t xml:space="preserve">El inoculante utilizado fue el provisto por </w:t>
      </w:r>
      <w:proofErr w:type="spellStart"/>
      <w:r>
        <w:rPr>
          <w:lang w:val="es-ES_tradnl"/>
        </w:rPr>
        <w:t>Biagro</w:t>
      </w:r>
      <w:proofErr w:type="spellEnd"/>
      <w:r>
        <w:rPr>
          <w:lang w:val="es-ES_tradnl"/>
        </w:rPr>
        <w:t xml:space="preserve"> a doble dosis en base a turba con protector. La semilla fue curada en forma previa a la inoculación con </w:t>
      </w:r>
      <w:proofErr w:type="spellStart"/>
      <w:r>
        <w:rPr>
          <w:lang w:val="es-ES_tradnl"/>
        </w:rPr>
        <w:t>Maxim</w:t>
      </w:r>
      <w:proofErr w:type="spellEnd"/>
      <w:r>
        <w:rPr>
          <w:lang w:val="es-ES_tradnl"/>
        </w:rPr>
        <w:t xml:space="preserve"> </w:t>
      </w:r>
      <w:proofErr w:type="spellStart"/>
      <w:r>
        <w:rPr>
          <w:lang w:val="es-ES_tradnl"/>
        </w:rPr>
        <w:t>Evolution</w:t>
      </w:r>
      <w:proofErr w:type="spellEnd"/>
      <w:r>
        <w:rPr>
          <w:lang w:val="es-ES_tradnl"/>
        </w:rPr>
        <w:t xml:space="preserve"> a dosis de marbete.</w:t>
      </w: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i/>
          <w:lang w:val="es-ES_tradnl"/>
        </w:rPr>
      </w:pPr>
    </w:p>
    <w:p w:rsidR="00580487" w:rsidRDefault="00580487" w:rsidP="00FD6186">
      <w:pPr>
        <w:rPr>
          <w:lang w:val="es-ES_tradnl"/>
        </w:rPr>
      </w:pPr>
      <w:r>
        <w:rPr>
          <w:i/>
          <w:lang w:val="es-ES_tradnl"/>
        </w:rPr>
        <w:t>Cuadro Nº 1: Descripción de los tratamientos realizados ensayo campaña 2012 – 2013</w:t>
      </w:r>
    </w:p>
    <w:p w:rsidR="00E76A58" w:rsidRPr="00580487" w:rsidRDefault="00E76A58" w:rsidP="00822386">
      <w:pPr>
        <w:rPr>
          <w:i/>
          <w:lang w:val="es-ES_tradnl"/>
        </w:rPr>
      </w:pPr>
      <w:r w:rsidRPr="00E76A58">
        <w:rPr>
          <w:b/>
          <w:noProof/>
          <w:sz w:val="24"/>
          <w:szCs w:val="32"/>
          <w:lang w:val="es-ES" w:eastAsia="es-ES"/>
        </w:rPr>
        <w:lastRenderedPageBreak/>
        <w:drawing>
          <wp:inline distT="0" distB="0" distL="0" distR="0">
            <wp:extent cx="5242300" cy="7972425"/>
            <wp:effectExtent l="1905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cstate="print"/>
                    <a:srcRect/>
                    <a:stretch>
                      <a:fillRect/>
                    </a:stretch>
                  </pic:blipFill>
                  <pic:spPr bwMode="auto">
                    <a:xfrm>
                      <a:off x="0" y="0"/>
                      <a:ext cx="5243426" cy="7974138"/>
                    </a:xfrm>
                    <a:prstGeom prst="rect">
                      <a:avLst/>
                    </a:prstGeom>
                    <a:noFill/>
                    <a:ln w="9525">
                      <a:noFill/>
                      <a:miter lim="800000"/>
                      <a:headEnd/>
                      <a:tailEnd/>
                    </a:ln>
                  </pic:spPr>
                </pic:pic>
              </a:graphicData>
            </a:graphic>
          </wp:inline>
        </w:drawing>
      </w:r>
    </w:p>
    <w:p w:rsidR="00E76A58" w:rsidRDefault="00E76A58" w:rsidP="00822386">
      <w:pPr>
        <w:rPr>
          <w:i/>
          <w:szCs w:val="32"/>
          <w:lang w:val="es-ES_tradnl"/>
        </w:rPr>
      </w:pPr>
      <w:r w:rsidRPr="00E76A58">
        <w:rPr>
          <w:i/>
          <w:szCs w:val="32"/>
          <w:lang w:val="es-ES_tradnl"/>
        </w:rPr>
        <w:t xml:space="preserve">Cuadro Nº2: Tratamientos realizados campaña 2013 </w:t>
      </w:r>
      <w:r w:rsidR="00580487">
        <w:rPr>
          <w:i/>
          <w:szCs w:val="32"/>
          <w:lang w:val="es-ES_tradnl"/>
        </w:rPr>
        <w:t>–</w:t>
      </w:r>
      <w:r w:rsidRPr="00E76A58">
        <w:rPr>
          <w:i/>
          <w:szCs w:val="32"/>
          <w:lang w:val="es-ES_tradnl"/>
        </w:rPr>
        <w:t xml:space="preserve"> 2014</w:t>
      </w:r>
    </w:p>
    <w:tbl>
      <w:tblPr>
        <w:tblStyle w:val="Tablaconcuadrcula"/>
        <w:tblW w:w="10314" w:type="dxa"/>
        <w:tblLook w:val="04A0"/>
      </w:tblPr>
      <w:tblGrid>
        <w:gridCol w:w="1809"/>
        <w:gridCol w:w="2835"/>
        <w:gridCol w:w="2552"/>
        <w:gridCol w:w="3118"/>
      </w:tblGrid>
      <w:tr w:rsidR="00E76A58" w:rsidTr="00C96E69">
        <w:tc>
          <w:tcPr>
            <w:tcW w:w="1809" w:type="dxa"/>
          </w:tcPr>
          <w:p w:rsidR="00E76A58" w:rsidRDefault="00E76A58" w:rsidP="00981990">
            <w:pPr>
              <w:rPr>
                <w:b/>
                <w:lang w:val="es-ES_tradnl"/>
              </w:rPr>
            </w:pPr>
            <w:r>
              <w:rPr>
                <w:b/>
                <w:lang w:val="es-ES_tradnl"/>
              </w:rPr>
              <w:lastRenderedPageBreak/>
              <w:t>Nº de Tratamiento</w:t>
            </w:r>
          </w:p>
        </w:tc>
        <w:tc>
          <w:tcPr>
            <w:tcW w:w="2835" w:type="dxa"/>
          </w:tcPr>
          <w:p w:rsidR="00E76A58" w:rsidRDefault="00E76A58" w:rsidP="00981990">
            <w:pPr>
              <w:rPr>
                <w:b/>
                <w:lang w:val="es-ES_tradnl"/>
              </w:rPr>
            </w:pPr>
            <w:r>
              <w:rPr>
                <w:b/>
                <w:lang w:val="es-ES_tradnl"/>
              </w:rPr>
              <w:t>Descripción</w:t>
            </w:r>
          </w:p>
        </w:tc>
        <w:tc>
          <w:tcPr>
            <w:tcW w:w="2552" w:type="dxa"/>
          </w:tcPr>
          <w:p w:rsidR="00E76A58" w:rsidRDefault="00E76A58" w:rsidP="00981990">
            <w:pPr>
              <w:rPr>
                <w:b/>
                <w:lang w:val="es-ES_tradnl"/>
              </w:rPr>
            </w:pPr>
            <w:r>
              <w:rPr>
                <w:b/>
                <w:lang w:val="es-ES_tradnl"/>
              </w:rPr>
              <w:t>Fecha Primera aplicación</w:t>
            </w:r>
          </w:p>
        </w:tc>
        <w:tc>
          <w:tcPr>
            <w:tcW w:w="3118" w:type="dxa"/>
          </w:tcPr>
          <w:p w:rsidR="00E76A58" w:rsidRDefault="00E76A58" w:rsidP="00981990">
            <w:pPr>
              <w:rPr>
                <w:b/>
                <w:lang w:val="es-ES_tradnl"/>
              </w:rPr>
            </w:pPr>
            <w:r>
              <w:rPr>
                <w:b/>
                <w:lang w:val="es-ES_tradnl"/>
              </w:rPr>
              <w:t>Fecha Segunda Aplicación</w:t>
            </w:r>
          </w:p>
        </w:tc>
      </w:tr>
      <w:tr w:rsidR="00E76A58" w:rsidTr="00C96E69">
        <w:tc>
          <w:tcPr>
            <w:tcW w:w="1809" w:type="dxa"/>
          </w:tcPr>
          <w:p w:rsidR="00E76A58" w:rsidRDefault="00E76A58" w:rsidP="00981990">
            <w:pPr>
              <w:rPr>
                <w:b/>
                <w:lang w:val="es-ES_tradnl"/>
              </w:rPr>
            </w:pPr>
            <w:r>
              <w:rPr>
                <w:b/>
                <w:lang w:val="es-ES_tradnl"/>
              </w:rPr>
              <w:t>T0</w:t>
            </w:r>
          </w:p>
        </w:tc>
        <w:tc>
          <w:tcPr>
            <w:tcW w:w="2835" w:type="dxa"/>
          </w:tcPr>
          <w:p w:rsidR="00E76A58" w:rsidRDefault="00E76A58" w:rsidP="00981990">
            <w:pPr>
              <w:rPr>
                <w:b/>
                <w:lang w:val="es-ES_tradnl"/>
              </w:rPr>
            </w:pPr>
            <w:r>
              <w:rPr>
                <w:b/>
                <w:lang w:val="es-ES_tradnl"/>
              </w:rPr>
              <w:t>Testigo Absoluto</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p>
        </w:tc>
      </w:tr>
      <w:tr w:rsidR="00E76A58" w:rsidTr="00C96E69">
        <w:trPr>
          <w:trHeight w:val="786"/>
        </w:trPr>
        <w:tc>
          <w:tcPr>
            <w:tcW w:w="1809" w:type="dxa"/>
            <w:vMerge w:val="restart"/>
          </w:tcPr>
          <w:p w:rsidR="00E76A58" w:rsidRDefault="00E76A58" w:rsidP="00981990">
            <w:pPr>
              <w:jc w:val="center"/>
              <w:rPr>
                <w:b/>
                <w:lang w:val="es-ES_tradnl"/>
              </w:rPr>
            </w:pPr>
            <w:r>
              <w:rPr>
                <w:b/>
                <w:lang w:val="es-ES_tradnl"/>
              </w:rPr>
              <w:t>T1</w:t>
            </w:r>
          </w:p>
        </w:tc>
        <w:tc>
          <w:tcPr>
            <w:tcW w:w="2835" w:type="dxa"/>
            <w:vMerge w:val="restart"/>
          </w:tcPr>
          <w:p w:rsidR="00E76A58" w:rsidRDefault="00E76A58" w:rsidP="00776773">
            <w:pPr>
              <w:rPr>
                <w:b/>
                <w:lang w:val="es-ES_tradnl"/>
              </w:rPr>
            </w:pPr>
            <w:r>
              <w:rPr>
                <w:b/>
                <w:lang w:val="es-ES_tradnl"/>
              </w:rPr>
              <w:t xml:space="preserve">1 </w:t>
            </w:r>
            <w:proofErr w:type="spellStart"/>
            <w:r>
              <w:rPr>
                <w:b/>
                <w:lang w:val="es-ES_tradnl"/>
              </w:rPr>
              <w:t>lt</w:t>
            </w:r>
            <w:proofErr w:type="spellEnd"/>
            <w:r>
              <w:rPr>
                <w:b/>
                <w:lang w:val="es-ES_tradnl"/>
              </w:rPr>
              <w:t xml:space="preserve"> de </w:t>
            </w:r>
            <w:r w:rsidR="00776773">
              <w:rPr>
                <w:b/>
                <w:lang w:val="es-ES_tradnl"/>
              </w:rPr>
              <w:t>Opera</w:t>
            </w:r>
            <w:r>
              <w:rPr>
                <w:b/>
                <w:lang w:val="es-ES_tradnl"/>
              </w:rPr>
              <w:t xml:space="preserve"> mas 200 </w:t>
            </w:r>
            <w:proofErr w:type="spellStart"/>
            <w:r>
              <w:rPr>
                <w:b/>
                <w:lang w:val="es-ES_tradnl"/>
              </w:rPr>
              <w:t>cc</w:t>
            </w:r>
            <w:proofErr w:type="spellEnd"/>
            <w:r>
              <w:rPr>
                <w:b/>
                <w:lang w:val="es-ES_tradnl"/>
              </w:rPr>
              <w:t xml:space="preserve"> de Ultra K</w:t>
            </w:r>
          </w:p>
        </w:tc>
        <w:tc>
          <w:tcPr>
            <w:tcW w:w="2552" w:type="dxa"/>
          </w:tcPr>
          <w:p w:rsidR="00E76A58" w:rsidRDefault="00E76A58" w:rsidP="00981990">
            <w:pPr>
              <w:rPr>
                <w:b/>
                <w:lang w:val="es-ES_tradnl"/>
              </w:rPr>
            </w:pPr>
            <w:r>
              <w:rPr>
                <w:b/>
                <w:lang w:val="es-ES_tradnl"/>
              </w:rPr>
              <w:t>19 de Noviembre de 2013</w:t>
            </w:r>
          </w:p>
        </w:tc>
        <w:tc>
          <w:tcPr>
            <w:tcW w:w="3118" w:type="dxa"/>
          </w:tcPr>
          <w:p w:rsidR="00E76A58" w:rsidRDefault="00E76A58" w:rsidP="00981990">
            <w:pPr>
              <w:rPr>
                <w:b/>
                <w:lang w:val="es-ES_tradnl"/>
              </w:rPr>
            </w:pPr>
          </w:p>
        </w:tc>
      </w:tr>
      <w:tr w:rsidR="00E76A58" w:rsidTr="00C96E69">
        <w:trPr>
          <w:trHeight w:val="70"/>
        </w:trPr>
        <w:tc>
          <w:tcPr>
            <w:tcW w:w="1809" w:type="dxa"/>
            <w:vMerge/>
          </w:tcPr>
          <w:p w:rsidR="00E76A58" w:rsidRDefault="00E76A58" w:rsidP="00981990">
            <w:pPr>
              <w:rPr>
                <w:b/>
                <w:lang w:val="es-ES_tradnl"/>
              </w:rPr>
            </w:pPr>
          </w:p>
        </w:tc>
        <w:tc>
          <w:tcPr>
            <w:tcW w:w="2835" w:type="dxa"/>
            <w:vMerge/>
          </w:tcPr>
          <w:p w:rsidR="00E76A58" w:rsidRDefault="00E76A58" w:rsidP="00981990">
            <w:pPr>
              <w:rPr>
                <w:b/>
                <w:lang w:val="es-ES_tradnl"/>
              </w:rPr>
            </w:pP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rPr>
                <w:b/>
                <w:lang w:val="es-ES_tradnl"/>
              </w:rPr>
            </w:pPr>
          </w:p>
        </w:tc>
        <w:tc>
          <w:tcPr>
            <w:tcW w:w="2835" w:type="dxa"/>
          </w:tcPr>
          <w:p w:rsidR="00E76A58" w:rsidRDefault="00E76A58" w:rsidP="00981990">
            <w:pPr>
              <w:rPr>
                <w:b/>
                <w:lang w:val="es-ES_tradnl"/>
              </w:rPr>
            </w:pPr>
            <w:r>
              <w:rPr>
                <w:b/>
                <w:lang w:val="es-ES_tradnl"/>
              </w:rPr>
              <w:t xml:space="preserve">1 </w:t>
            </w:r>
            <w:proofErr w:type="spellStart"/>
            <w:r>
              <w:rPr>
                <w:b/>
                <w:lang w:val="es-ES_tradnl"/>
              </w:rPr>
              <w:t>lt</w:t>
            </w:r>
            <w:proofErr w:type="spellEnd"/>
            <w:r>
              <w:rPr>
                <w:b/>
                <w:lang w:val="es-ES_tradnl"/>
              </w:rPr>
              <w:t xml:space="preserve"> de Opera mas 200 </w:t>
            </w:r>
            <w:proofErr w:type="spellStart"/>
            <w:r>
              <w:rPr>
                <w:b/>
                <w:lang w:val="es-ES_tradnl"/>
              </w:rPr>
              <w:t>cc</w:t>
            </w:r>
            <w:proofErr w:type="spellEnd"/>
            <w:r>
              <w:rPr>
                <w:b/>
                <w:lang w:val="es-ES_tradnl"/>
              </w:rPr>
              <w:t xml:space="preserve"> de Ultra K</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270"/>
        </w:trPr>
        <w:tc>
          <w:tcPr>
            <w:tcW w:w="1809" w:type="dxa"/>
            <w:vMerge w:val="restart"/>
          </w:tcPr>
          <w:p w:rsidR="00E76A58" w:rsidRDefault="00E76A58" w:rsidP="00981990">
            <w:pPr>
              <w:jc w:val="center"/>
              <w:rPr>
                <w:b/>
                <w:lang w:val="es-ES_tradnl"/>
              </w:rPr>
            </w:pPr>
            <w:r>
              <w:rPr>
                <w:b/>
                <w:lang w:val="es-ES_tradnl"/>
              </w:rPr>
              <w:t>T2</w:t>
            </w:r>
          </w:p>
        </w:tc>
        <w:tc>
          <w:tcPr>
            <w:tcW w:w="2835" w:type="dxa"/>
          </w:tcPr>
          <w:p w:rsidR="00E76A58" w:rsidRDefault="00E76A58" w:rsidP="00981990">
            <w:pPr>
              <w:rPr>
                <w:b/>
                <w:lang w:val="es-ES_tradnl"/>
              </w:rPr>
            </w:pPr>
            <w:r>
              <w:rPr>
                <w:b/>
                <w:lang w:val="es-ES_tradnl"/>
              </w:rPr>
              <w:t xml:space="preserve">1 </w:t>
            </w:r>
            <w:proofErr w:type="spellStart"/>
            <w:r>
              <w:rPr>
                <w:b/>
                <w:lang w:val="es-ES_tradnl"/>
              </w:rPr>
              <w:t>lt</w:t>
            </w:r>
            <w:proofErr w:type="spellEnd"/>
            <w:r>
              <w:rPr>
                <w:b/>
                <w:lang w:val="es-ES_tradnl"/>
              </w:rPr>
              <w:t xml:space="preserve"> de Opera mas 200 </w:t>
            </w:r>
            <w:proofErr w:type="spellStart"/>
            <w:r>
              <w:rPr>
                <w:b/>
                <w:lang w:val="es-ES_tradnl"/>
              </w:rPr>
              <w:t>cc</w:t>
            </w:r>
            <w:proofErr w:type="spellEnd"/>
            <w:r>
              <w:rPr>
                <w:b/>
                <w:lang w:val="es-ES_tradnl"/>
              </w:rPr>
              <w:t xml:space="preserve"> de Ultra Mn</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270"/>
        </w:trPr>
        <w:tc>
          <w:tcPr>
            <w:tcW w:w="1809" w:type="dxa"/>
            <w:vMerge/>
          </w:tcPr>
          <w:p w:rsidR="00E76A58" w:rsidRDefault="00E76A58" w:rsidP="00981990">
            <w:pPr>
              <w:rPr>
                <w:b/>
                <w:lang w:val="es-ES_tradnl"/>
              </w:rPr>
            </w:pPr>
          </w:p>
        </w:tc>
        <w:tc>
          <w:tcPr>
            <w:tcW w:w="2835" w:type="dxa"/>
          </w:tcPr>
          <w:p w:rsidR="00E76A58" w:rsidRDefault="00E76A58" w:rsidP="00981990">
            <w:pPr>
              <w:rPr>
                <w:b/>
                <w:lang w:val="es-ES_tradnl"/>
              </w:rPr>
            </w:pPr>
            <w:r>
              <w:rPr>
                <w:b/>
                <w:lang w:val="es-ES_tradnl"/>
              </w:rPr>
              <w:t xml:space="preserve">1 </w:t>
            </w:r>
            <w:proofErr w:type="spellStart"/>
            <w:r>
              <w:rPr>
                <w:b/>
                <w:lang w:val="es-ES_tradnl"/>
              </w:rPr>
              <w:t>lt</w:t>
            </w:r>
            <w:proofErr w:type="spellEnd"/>
            <w:r>
              <w:rPr>
                <w:b/>
                <w:lang w:val="es-ES_tradnl"/>
              </w:rPr>
              <w:t xml:space="preserve"> de Opera mas 200 </w:t>
            </w:r>
            <w:proofErr w:type="spellStart"/>
            <w:r>
              <w:rPr>
                <w:b/>
                <w:lang w:val="es-ES_tradnl"/>
              </w:rPr>
              <w:t>cc</w:t>
            </w:r>
            <w:proofErr w:type="spellEnd"/>
            <w:r>
              <w:rPr>
                <w:b/>
                <w:lang w:val="es-ES_tradnl"/>
              </w:rPr>
              <w:t xml:space="preserve"> de Ultra Mn</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405"/>
        </w:trPr>
        <w:tc>
          <w:tcPr>
            <w:tcW w:w="1809" w:type="dxa"/>
            <w:vMerge w:val="restart"/>
          </w:tcPr>
          <w:p w:rsidR="00E76A58" w:rsidRDefault="00E76A58" w:rsidP="00981990">
            <w:pPr>
              <w:jc w:val="center"/>
              <w:rPr>
                <w:b/>
                <w:lang w:val="es-ES_tradnl"/>
              </w:rPr>
            </w:pPr>
            <w:r>
              <w:rPr>
                <w:b/>
                <w:lang w:val="es-ES_tradnl"/>
              </w:rPr>
              <w:t>T3</w:t>
            </w:r>
          </w:p>
        </w:tc>
        <w:tc>
          <w:tcPr>
            <w:tcW w:w="2835" w:type="dxa"/>
          </w:tcPr>
          <w:p w:rsidR="00E76A58" w:rsidRDefault="00E76A58" w:rsidP="00981990">
            <w:pPr>
              <w:rPr>
                <w:b/>
                <w:lang w:val="es-ES_tradnl"/>
              </w:rPr>
            </w:pPr>
            <w:r>
              <w:rPr>
                <w:b/>
                <w:lang w:val="es-ES_tradnl"/>
              </w:rPr>
              <w:t xml:space="preserve">1 </w:t>
            </w:r>
            <w:proofErr w:type="spellStart"/>
            <w:r>
              <w:rPr>
                <w:b/>
                <w:lang w:val="es-ES_tradnl"/>
              </w:rPr>
              <w:t>lt</w:t>
            </w:r>
            <w:proofErr w:type="spellEnd"/>
            <w:r>
              <w:rPr>
                <w:b/>
                <w:lang w:val="es-ES_tradnl"/>
              </w:rPr>
              <w:t xml:space="preserve"> de Opera mas 200 </w:t>
            </w:r>
            <w:proofErr w:type="spellStart"/>
            <w:r>
              <w:rPr>
                <w:b/>
                <w:lang w:val="es-ES_tradnl"/>
              </w:rPr>
              <w:t>cc</w:t>
            </w:r>
            <w:proofErr w:type="spellEnd"/>
            <w:r>
              <w:rPr>
                <w:b/>
                <w:lang w:val="es-ES_tradnl"/>
              </w:rPr>
              <w:t xml:space="preserve"> de Cubo</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405"/>
        </w:trPr>
        <w:tc>
          <w:tcPr>
            <w:tcW w:w="1809" w:type="dxa"/>
            <w:vMerge/>
          </w:tcPr>
          <w:p w:rsidR="00E76A58" w:rsidRDefault="00E76A58" w:rsidP="00981990">
            <w:pPr>
              <w:rPr>
                <w:b/>
                <w:lang w:val="es-ES_tradnl"/>
              </w:rPr>
            </w:pPr>
          </w:p>
        </w:tc>
        <w:tc>
          <w:tcPr>
            <w:tcW w:w="2835" w:type="dxa"/>
          </w:tcPr>
          <w:p w:rsidR="00E76A58" w:rsidRDefault="00E76A58" w:rsidP="00981990">
            <w:pPr>
              <w:rPr>
                <w:b/>
                <w:lang w:val="es-ES_tradnl"/>
              </w:rPr>
            </w:pPr>
            <w:r>
              <w:rPr>
                <w:b/>
                <w:lang w:val="es-ES_tradnl"/>
              </w:rPr>
              <w:t xml:space="preserve">1 </w:t>
            </w:r>
            <w:proofErr w:type="spellStart"/>
            <w:r>
              <w:rPr>
                <w:b/>
                <w:lang w:val="es-ES_tradnl"/>
              </w:rPr>
              <w:t>lt</w:t>
            </w:r>
            <w:proofErr w:type="spellEnd"/>
            <w:r>
              <w:rPr>
                <w:b/>
                <w:lang w:val="es-ES_tradnl"/>
              </w:rPr>
              <w:t xml:space="preserve"> de Opera mas 200 </w:t>
            </w:r>
            <w:proofErr w:type="spellStart"/>
            <w:r>
              <w:rPr>
                <w:b/>
                <w:lang w:val="es-ES_tradnl"/>
              </w:rPr>
              <w:t>cc</w:t>
            </w:r>
            <w:proofErr w:type="spellEnd"/>
            <w:r>
              <w:rPr>
                <w:b/>
                <w:lang w:val="es-ES_tradnl"/>
              </w:rPr>
              <w:t xml:space="preserve"> de Cubo</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T4</w:t>
            </w:r>
          </w:p>
        </w:tc>
        <w:tc>
          <w:tcPr>
            <w:tcW w:w="2835" w:type="dxa"/>
          </w:tcPr>
          <w:p w:rsidR="00E76A58" w:rsidRDefault="00E76A58" w:rsidP="00981990">
            <w:pPr>
              <w:rPr>
                <w:b/>
                <w:lang w:val="es-ES_tradnl"/>
              </w:rPr>
            </w:pPr>
            <w:r>
              <w:rPr>
                <w:b/>
                <w:lang w:val="es-ES_tradnl"/>
              </w:rPr>
              <w:t xml:space="preserve">500 </w:t>
            </w:r>
            <w:proofErr w:type="spellStart"/>
            <w:r>
              <w:rPr>
                <w:b/>
                <w:lang w:val="es-ES_tradnl"/>
              </w:rPr>
              <w:t>grs</w:t>
            </w:r>
            <w:proofErr w:type="spellEnd"/>
            <w:r>
              <w:rPr>
                <w:b/>
                <w:lang w:val="es-ES_tradnl"/>
              </w:rPr>
              <w:t xml:space="preserve"> de </w:t>
            </w:r>
            <w:proofErr w:type="spellStart"/>
            <w:r>
              <w:rPr>
                <w:b/>
                <w:lang w:val="es-ES_tradnl"/>
              </w:rPr>
              <w:t>Bellis</w:t>
            </w:r>
            <w:proofErr w:type="spellEnd"/>
            <w:r>
              <w:rPr>
                <w:b/>
                <w:lang w:val="es-ES_tradnl"/>
              </w:rPr>
              <w:t xml:space="preserve"> mas 200 </w:t>
            </w:r>
            <w:proofErr w:type="spellStart"/>
            <w:r>
              <w:rPr>
                <w:b/>
                <w:lang w:val="es-ES_tradnl"/>
              </w:rPr>
              <w:t>cc</w:t>
            </w:r>
            <w:proofErr w:type="spellEnd"/>
            <w:r>
              <w:rPr>
                <w:b/>
                <w:lang w:val="es-ES_tradnl"/>
              </w:rPr>
              <w:t xml:space="preserve"> de Ultra K</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rPr>
                <w:b/>
                <w:lang w:val="es-ES_tradnl"/>
              </w:rPr>
            </w:pPr>
          </w:p>
        </w:tc>
        <w:tc>
          <w:tcPr>
            <w:tcW w:w="2835" w:type="dxa"/>
          </w:tcPr>
          <w:p w:rsidR="00E76A58" w:rsidRDefault="00E76A58" w:rsidP="00981990">
            <w:pPr>
              <w:rPr>
                <w:b/>
                <w:lang w:val="es-ES_tradnl"/>
              </w:rPr>
            </w:pPr>
            <w:r>
              <w:rPr>
                <w:b/>
                <w:lang w:val="es-ES_tradnl"/>
              </w:rPr>
              <w:t xml:space="preserve">500 </w:t>
            </w:r>
            <w:proofErr w:type="spellStart"/>
            <w:r>
              <w:rPr>
                <w:b/>
                <w:lang w:val="es-ES_tradnl"/>
              </w:rPr>
              <w:t>grs</w:t>
            </w:r>
            <w:proofErr w:type="spellEnd"/>
            <w:r>
              <w:rPr>
                <w:b/>
                <w:lang w:val="es-ES_tradnl"/>
              </w:rPr>
              <w:t xml:space="preserve"> de </w:t>
            </w:r>
            <w:proofErr w:type="spellStart"/>
            <w:r>
              <w:rPr>
                <w:b/>
                <w:lang w:val="es-ES_tradnl"/>
              </w:rPr>
              <w:t>Bellis</w:t>
            </w:r>
            <w:proofErr w:type="spellEnd"/>
            <w:r>
              <w:rPr>
                <w:b/>
                <w:lang w:val="es-ES_tradnl"/>
              </w:rPr>
              <w:t xml:space="preserve"> mas 200 </w:t>
            </w:r>
            <w:proofErr w:type="spellStart"/>
            <w:r>
              <w:rPr>
                <w:b/>
                <w:lang w:val="es-ES_tradnl"/>
              </w:rPr>
              <w:t>cc</w:t>
            </w:r>
            <w:proofErr w:type="spellEnd"/>
            <w:r>
              <w:rPr>
                <w:b/>
                <w:lang w:val="es-ES_tradnl"/>
              </w:rPr>
              <w:t xml:space="preserve"> de Ultra K</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T5</w:t>
            </w:r>
          </w:p>
        </w:tc>
        <w:tc>
          <w:tcPr>
            <w:tcW w:w="2835" w:type="dxa"/>
          </w:tcPr>
          <w:p w:rsidR="00E76A58" w:rsidRDefault="00E76A58" w:rsidP="00981990">
            <w:pPr>
              <w:rPr>
                <w:b/>
                <w:lang w:val="es-ES_tradnl"/>
              </w:rPr>
            </w:pPr>
            <w:r>
              <w:rPr>
                <w:b/>
                <w:lang w:val="es-ES_tradnl"/>
              </w:rPr>
              <w:t xml:space="preserve">500 </w:t>
            </w:r>
            <w:proofErr w:type="spellStart"/>
            <w:r>
              <w:rPr>
                <w:b/>
                <w:lang w:val="es-ES_tradnl"/>
              </w:rPr>
              <w:t>grs</w:t>
            </w:r>
            <w:proofErr w:type="spellEnd"/>
            <w:r>
              <w:rPr>
                <w:b/>
                <w:lang w:val="es-ES_tradnl"/>
              </w:rPr>
              <w:t xml:space="preserve"> de </w:t>
            </w:r>
            <w:proofErr w:type="spellStart"/>
            <w:r>
              <w:rPr>
                <w:b/>
                <w:lang w:val="es-ES_tradnl"/>
              </w:rPr>
              <w:t>Bellis</w:t>
            </w:r>
            <w:proofErr w:type="spellEnd"/>
            <w:r>
              <w:rPr>
                <w:b/>
                <w:lang w:val="es-ES_tradnl"/>
              </w:rPr>
              <w:t xml:space="preserve"> mas 200 </w:t>
            </w:r>
            <w:proofErr w:type="spellStart"/>
            <w:r>
              <w:rPr>
                <w:b/>
                <w:lang w:val="es-ES_tradnl"/>
              </w:rPr>
              <w:t>cc</w:t>
            </w:r>
            <w:proofErr w:type="spellEnd"/>
            <w:r>
              <w:rPr>
                <w:b/>
                <w:lang w:val="es-ES_tradnl"/>
              </w:rPr>
              <w:t xml:space="preserve"> de Ultra Mn</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rPr>
                <w:b/>
                <w:lang w:val="es-ES_tradnl"/>
              </w:rPr>
            </w:pPr>
          </w:p>
        </w:tc>
        <w:tc>
          <w:tcPr>
            <w:tcW w:w="2835" w:type="dxa"/>
          </w:tcPr>
          <w:p w:rsidR="00E76A58" w:rsidRDefault="00E76A58" w:rsidP="00981990">
            <w:pPr>
              <w:rPr>
                <w:b/>
                <w:lang w:val="es-ES_tradnl"/>
              </w:rPr>
            </w:pPr>
            <w:r>
              <w:rPr>
                <w:b/>
                <w:lang w:val="es-ES_tradnl"/>
              </w:rPr>
              <w:t xml:space="preserve">500 </w:t>
            </w:r>
            <w:proofErr w:type="spellStart"/>
            <w:r>
              <w:rPr>
                <w:b/>
                <w:lang w:val="es-ES_tradnl"/>
              </w:rPr>
              <w:t>grs</w:t>
            </w:r>
            <w:proofErr w:type="spellEnd"/>
            <w:r>
              <w:rPr>
                <w:b/>
                <w:lang w:val="es-ES_tradnl"/>
              </w:rPr>
              <w:t xml:space="preserve"> de </w:t>
            </w:r>
            <w:proofErr w:type="spellStart"/>
            <w:r>
              <w:rPr>
                <w:b/>
                <w:lang w:val="es-ES_tradnl"/>
              </w:rPr>
              <w:t>Bellis</w:t>
            </w:r>
            <w:proofErr w:type="spellEnd"/>
            <w:r>
              <w:rPr>
                <w:b/>
                <w:lang w:val="es-ES_tradnl"/>
              </w:rPr>
              <w:t xml:space="preserve"> mas 200 </w:t>
            </w:r>
            <w:proofErr w:type="spellStart"/>
            <w:r>
              <w:rPr>
                <w:b/>
                <w:lang w:val="es-ES_tradnl"/>
              </w:rPr>
              <w:t>cc</w:t>
            </w:r>
            <w:proofErr w:type="spellEnd"/>
            <w:r>
              <w:rPr>
                <w:b/>
                <w:lang w:val="es-ES_tradnl"/>
              </w:rPr>
              <w:t xml:space="preserve"> de Ultra Mn</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T6</w:t>
            </w:r>
          </w:p>
        </w:tc>
        <w:tc>
          <w:tcPr>
            <w:tcW w:w="2835" w:type="dxa"/>
          </w:tcPr>
          <w:p w:rsidR="00E76A58" w:rsidRDefault="00E76A58" w:rsidP="00981990">
            <w:pPr>
              <w:rPr>
                <w:b/>
                <w:lang w:val="es-ES_tradnl"/>
              </w:rPr>
            </w:pPr>
            <w:r>
              <w:rPr>
                <w:b/>
                <w:lang w:val="es-ES_tradnl"/>
              </w:rPr>
              <w:t xml:space="preserve">500 </w:t>
            </w:r>
            <w:proofErr w:type="spellStart"/>
            <w:r>
              <w:rPr>
                <w:b/>
                <w:lang w:val="es-ES_tradnl"/>
              </w:rPr>
              <w:t>grs</w:t>
            </w:r>
            <w:proofErr w:type="spellEnd"/>
            <w:r>
              <w:rPr>
                <w:b/>
                <w:lang w:val="es-ES_tradnl"/>
              </w:rPr>
              <w:t xml:space="preserve"> de </w:t>
            </w:r>
            <w:proofErr w:type="spellStart"/>
            <w:r>
              <w:rPr>
                <w:b/>
                <w:lang w:val="es-ES_tradnl"/>
              </w:rPr>
              <w:t>Bellis</w:t>
            </w:r>
            <w:proofErr w:type="spellEnd"/>
            <w:r>
              <w:rPr>
                <w:b/>
                <w:lang w:val="es-ES_tradnl"/>
              </w:rPr>
              <w:t xml:space="preserve"> mas 200 </w:t>
            </w:r>
            <w:proofErr w:type="spellStart"/>
            <w:r>
              <w:rPr>
                <w:b/>
                <w:lang w:val="es-ES_tradnl"/>
              </w:rPr>
              <w:t>cc</w:t>
            </w:r>
            <w:proofErr w:type="spellEnd"/>
            <w:r>
              <w:rPr>
                <w:b/>
                <w:lang w:val="es-ES_tradnl"/>
              </w:rPr>
              <w:t xml:space="preserve"> de Cubo</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jc w:val="center"/>
              <w:rPr>
                <w:b/>
                <w:lang w:val="es-ES_tradnl"/>
              </w:rPr>
            </w:pPr>
          </w:p>
        </w:tc>
        <w:tc>
          <w:tcPr>
            <w:tcW w:w="2835" w:type="dxa"/>
          </w:tcPr>
          <w:p w:rsidR="00E76A58" w:rsidRDefault="00E76A58" w:rsidP="00981990">
            <w:pPr>
              <w:rPr>
                <w:b/>
                <w:lang w:val="es-ES_tradnl"/>
              </w:rPr>
            </w:pPr>
            <w:r>
              <w:rPr>
                <w:b/>
                <w:lang w:val="es-ES_tradnl"/>
              </w:rPr>
              <w:t xml:space="preserve">500 </w:t>
            </w:r>
            <w:proofErr w:type="spellStart"/>
            <w:r>
              <w:rPr>
                <w:b/>
                <w:lang w:val="es-ES_tradnl"/>
              </w:rPr>
              <w:t>grs</w:t>
            </w:r>
            <w:proofErr w:type="spellEnd"/>
            <w:r>
              <w:rPr>
                <w:b/>
                <w:lang w:val="es-ES_tradnl"/>
              </w:rPr>
              <w:t xml:space="preserve"> de </w:t>
            </w:r>
            <w:proofErr w:type="spellStart"/>
            <w:r>
              <w:rPr>
                <w:b/>
                <w:lang w:val="es-ES_tradnl"/>
              </w:rPr>
              <w:t>Bellis</w:t>
            </w:r>
            <w:proofErr w:type="spellEnd"/>
            <w:r>
              <w:rPr>
                <w:b/>
                <w:lang w:val="es-ES_tradnl"/>
              </w:rPr>
              <w:t xml:space="preserve"> mas 200 </w:t>
            </w:r>
            <w:proofErr w:type="spellStart"/>
            <w:r>
              <w:rPr>
                <w:b/>
                <w:lang w:val="es-ES_tradnl"/>
              </w:rPr>
              <w:t>cc</w:t>
            </w:r>
            <w:proofErr w:type="spellEnd"/>
            <w:r>
              <w:rPr>
                <w:b/>
                <w:lang w:val="es-ES_tradnl"/>
              </w:rPr>
              <w:t xml:space="preserve"> de Cubo</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T7</w:t>
            </w:r>
          </w:p>
        </w:tc>
        <w:tc>
          <w:tcPr>
            <w:tcW w:w="2835" w:type="dxa"/>
          </w:tcPr>
          <w:p w:rsidR="00E76A58" w:rsidRDefault="00E76A58" w:rsidP="00981990">
            <w:pPr>
              <w:rPr>
                <w:b/>
                <w:lang w:val="es-ES_tradnl"/>
              </w:rPr>
            </w:pPr>
            <w:r>
              <w:rPr>
                <w:b/>
                <w:lang w:val="es-ES_tradnl"/>
              </w:rPr>
              <w:t xml:space="preserve">650 </w:t>
            </w:r>
            <w:proofErr w:type="spellStart"/>
            <w:r>
              <w:rPr>
                <w:b/>
                <w:lang w:val="es-ES_tradnl"/>
              </w:rPr>
              <w:t>cc</w:t>
            </w:r>
            <w:proofErr w:type="spellEnd"/>
            <w:r>
              <w:rPr>
                <w:b/>
                <w:lang w:val="es-ES_tradnl"/>
              </w:rPr>
              <w:t xml:space="preserve"> de </w:t>
            </w:r>
            <w:proofErr w:type="spellStart"/>
            <w:r>
              <w:rPr>
                <w:b/>
                <w:lang w:val="es-ES_tradnl"/>
              </w:rPr>
              <w:t>Stinger</w:t>
            </w:r>
            <w:proofErr w:type="spellEnd"/>
            <w:r>
              <w:rPr>
                <w:b/>
                <w:lang w:val="es-ES_tradnl"/>
              </w:rPr>
              <w:t xml:space="preserve"> mas 200 </w:t>
            </w:r>
            <w:proofErr w:type="spellStart"/>
            <w:r>
              <w:rPr>
                <w:b/>
                <w:lang w:val="es-ES_tradnl"/>
              </w:rPr>
              <w:t>cc</w:t>
            </w:r>
            <w:proofErr w:type="spellEnd"/>
            <w:r>
              <w:rPr>
                <w:b/>
                <w:lang w:val="es-ES_tradnl"/>
              </w:rPr>
              <w:t xml:space="preserve"> de Ultra K</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jc w:val="center"/>
              <w:rPr>
                <w:b/>
                <w:lang w:val="es-ES_tradnl"/>
              </w:rPr>
            </w:pPr>
          </w:p>
        </w:tc>
        <w:tc>
          <w:tcPr>
            <w:tcW w:w="2835" w:type="dxa"/>
          </w:tcPr>
          <w:p w:rsidR="00E76A58" w:rsidRDefault="00E76A58" w:rsidP="00981990">
            <w:pPr>
              <w:rPr>
                <w:b/>
                <w:lang w:val="es-ES_tradnl"/>
              </w:rPr>
            </w:pPr>
            <w:r>
              <w:rPr>
                <w:b/>
                <w:lang w:val="es-ES_tradnl"/>
              </w:rPr>
              <w:t xml:space="preserve">650 </w:t>
            </w:r>
            <w:proofErr w:type="spellStart"/>
            <w:r>
              <w:rPr>
                <w:b/>
                <w:lang w:val="es-ES_tradnl"/>
              </w:rPr>
              <w:t>cc</w:t>
            </w:r>
            <w:proofErr w:type="spellEnd"/>
            <w:r>
              <w:rPr>
                <w:b/>
                <w:lang w:val="es-ES_tradnl"/>
              </w:rPr>
              <w:t xml:space="preserve"> de </w:t>
            </w:r>
            <w:proofErr w:type="spellStart"/>
            <w:r>
              <w:rPr>
                <w:b/>
                <w:lang w:val="es-ES_tradnl"/>
              </w:rPr>
              <w:t>Stinger</w:t>
            </w:r>
            <w:proofErr w:type="spellEnd"/>
            <w:r>
              <w:rPr>
                <w:b/>
                <w:lang w:val="es-ES_tradnl"/>
              </w:rPr>
              <w:t xml:space="preserve"> mas 200 </w:t>
            </w:r>
            <w:proofErr w:type="spellStart"/>
            <w:r>
              <w:rPr>
                <w:b/>
                <w:lang w:val="es-ES_tradnl"/>
              </w:rPr>
              <w:t>cc</w:t>
            </w:r>
            <w:proofErr w:type="spellEnd"/>
            <w:r>
              <w:rPr>
                <w:b/>
                <w:lang w:val="es-ES_tradnl"/>
              </w:rPr>
              <w:t xml:space="preserve"> de Ultra K</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T8</w:t>
            </w:r>
          </w:p>
        </w:tc>
        <w:tc>
          <w:tcPr>
            <w:tcW w:w="2835" w:type="dxa"/>
          </w:tcPr>
          <w:p w:rsidR="00E76A58" w:rsidRDefault="00E76A58" w:rsidP="00981990">
            <w:pPr>
              <w:rPr>
                <w:b/>
                <w:lang w:val="es-ES_tradnl"/>
              </w:rPr>
            </w:pPr>
            <w:r>
              <w:rPr>
                <w:b/>
                <w:lang w:val="es-ES_tradnl"/>
              </w:rPr>
              <w:t xml:space="preserve">650 </w:t>
            </w:r>
            <w:proofErr w:type="spellStart"/>
            <w:r>
              <w:rPr>
                <w:b/>
                <w:lang w:val="es-ES_tradnl"/>
              </w:rPr>
              <w:t>cc</w:t>
            </w:r>
            <w:proofErr w:type="spellEnd"/>
            <w:r>
              <w:rPr>
                <w:b/>
                <w:lang w:val="es-ES_tradnl"/>
              </w:rPr>
              <w:t xml:space="preserve"> de </w:t>
            </w:r>
            <w:proofErr w:type="spellStart"/>
            <w:r>
              <w:rPr>
                <w:b/>
                <w:lang w:val="es-ES_tradnl"/>
              </w:rPr>
              <w:t>Stinger</w:t>
            </w:r>
            <w:proofErr w:type="spellEnd"/>
            <w:r>
              <w:rPr>
                <w:b/>
                <w:lang w:val="es-ES_tradnl"/>
              </w:rPr>
              <w:t xml:space="preserve"> mas 200 </w:t>
            </w:r>
            <w:proofErr w:type="spellStart"/>
            <w:r>
              <w:rPr>
                <w:b/>
                <w:lang w:val="es-ES_tradnl"/>
              </w:rPr>
              <w:t>cc</w:t>
            </w:r>
            <w:proofErr w:type="spellEnd"/>
            <w:r>
              <w:rPr>
                <w:b/>
                <w:lang w:val="es-ES_tradnl"/>
              </w:rPr>
              <w:t xml:space="preserve"> de Ultra Mn</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jc w:val="center"/>
              <w:rPr>
                <w:b/>
                <w:lang w:val="es-ES_tradnl"/>
              </w:rPr>
            </w:pPr>
          </w:p>
        </w:tc>
        <w:tc>
          <w:tcPr>
            <w:tcW w:w="2835" w:type="dxa"/>
          </w:tcPr>
          <w:p w:rsidR="00E76A58" w:rsidRDefault="00E76A58" w:rsidP="00981990">
            <w:pPr>
              <w:rPr>
                <w:b/>
                <w:lang w:val="es-ES_tradnl"/>
              </w:rPr>
            </w:pPr>
            <w:r>
              <w:rPr>
                <w:b/>
                <w:lang w:val="es-ES_tradnl"/>
              </w:rPr>
              <w:t xml:space="preserve">650 </w:t>
            </w:r>
            <w:proofErr w:type="spellStart"/>
            <w:r>
              <w:rPr>
                <w:b/>
                <w:lang w:val="es-ES_tradnl"/>
              </w:rPr>
              <w:t>cc</w:t>
            </w:r>
            <w:proofErr w:type="spellEnd"/>
            <w:r>
              <w:rPr>
                <w:b/>
                <w:lang w:val="es-ES_tradnl"/>
              </w:rPr>
              <w:t xml:space="preserve"> de </w:t>
            </w:r>
            <w:proofErr w:type="spellStart"/>
            <w:r>
              <w:rPr>
                <w:b/>
                <w:lang w:val="es-ES_tradnl"/>
              </w:rPr>
              <w:t>Stinger</w:t>
            </w:r>
            <w:proofErr w:type="spellEnd"/>
            <w:r>
              <w:rPr>
                <w:b/>
                <w:lang w:val="es-ES_tradnl"/>
              </w:rPr>
              <w:t xml:space="preserve"> mas 200 </w:t>
            </w:r>
            <w:proofErr w:type="spellStart"/>
            <w:r>
              <w:rPr>
                <w:b/>
                <w:lang w:val="es-ES_tradnl"/>
              </w:rPr>
              <w:t>cc</w:t>
            </w:r>
            <w:proofErr w:type="spellEnd"/>
            <w:r>
              <w:rPr>
                <w:b/>
                <w:lang w:val="es-ES_tradnl"/>
              </w:rPr>
              <w:t xml:space="preserve"> de Ultra Mn</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T9</w:t>
            </w:r>
          </w:p>
        </w:tc>
        <w:tc>
          <w:tcPr>
            <w:tcW w:w="2835" w:type="dxa"/>
          </w:tcPr>
          <w:p w:rsidR="00E76A58" w:rsidRDefault="00E76A58" w:rsidP="00981990">
            <w:pPr>
              <w:rPr>
                <w:b/>
                <w:lang w:val="es-ES_tradnl"/>
              </w:rPr>
            </w:pPr>
            <w:r>
              <w:rPr>
                <w:b/>
                <w:lang w:val="es-ES_tradnl"/>
              </w:rPr>
              <w:t xml:space="preserve">650 </w:t>
            </w:r>
            <w:proofErr w:type="spellStart"/>
            <w:r>
              <w:rPr>
                <w:b/>
                <w:lang w:val="es-ES_tradnl"/>
              </w:rPr>
              <w:t>cc</w:t>
            </w:r>
            <w:proofErr w:type="spellEnd"/>
            <w:r>
              <w:rPr>
                <w:b/>
                <w:lang w:val="es-ES_tradnl"/>
              </w:rPr>
              <w:t xml:space="preserve"> de </w:t>
            </w:r>
            <w:proofErr w:type="spellStart"/>
            <w:r>
              <w:rPr>
                <w:b/>
                <w:lang w:val="es-ES_tradnl"/>
              </w:rPr>
              <w:t>Stinger</w:t>
            </w:r>
            <w:proofErr w:type="spellEnd"/>
            <w:r>
              <w:rPr>
                <w:b/>
                <w:lang w:val="es-ES_tradnl"/>
              </w:rPr>
              <w:t xml:space="preserve"> mas 200 </w:t>
            </w:r>
            <w:proofErr w:type="spellStart"/>
            <w:r>
              <w:rPr>
                <w:b/>
                <w:lang w:val="es-ES_tradnl"/>
              </w:rPr>
              <w:t>cc</w:t>
            </w:r>
            <w:proofErr w:type="spellEnd"/>
            <w:r>
              <w:rPr>
                <w:b/>
                <w:lang w:val="es-ES_tradnl"/>
              </w:rPr>
              <w:t xml:space="preserve"> de Cubo</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jc w:val="center"/>
              <w:rPr>
                <w:b/>
                <w:lang w:val="es-ES_tradnl"/>
              </w:rPr>
            </w:pPr>
          </w:p>
        </w:tc>
        <w:tc>
          <w:tcPr>
            <w:tcW w:w="2835" w:type="dxa"/>
          </w:tcPr>
          <w:p w:rsidR="00E76A58" w:rsidRDefault="00E76A58" w:rsidP="00981990">
            <w:pPr>
              <w:rPr>
                <w:b/>
                <w:lang w:val="es-ES_tradnl"/>
              </w:rPr>
            </w:pPr>
            <w:r>
              <w:rPr>
                <w:b/>
                <w:lang w:val="es-ES_tradnl"/>
              </w:rPr>
              <w:t xml:space="preserve">650 </w:t>
            </w:r>
            <w:proofErr w:type="spellStart"/>
            <w:r>
              <w:rPr>
                <w:b/>
                <w:lang w:val="es-ES_tradnl"/>
              </w:rPr>
              <w:t>cc</w:t>
            </w:r>
            <w:proofErr w:type="spellEnd"/>
            <w:r>
              <w:rPr>
                <w:b/>
                <w:lang w:val="es-ES_tradnl"/>
              </w:rPr>
              <w:t xml:space="preserve"> de </w:t>
            </w:r>
            <w:proofErr w:type="spellStart"/>
            <w:r>
              <w:rPr>
                <w:b/>
                <w:lang w:val="es-ES_tradnl"/>
              </w:rPr>
              <w:t>Stinger</w:t>
            </w:r>
            <w:proofErr w:type="spellEnd"/>
            <w:r>
              <w:rPr>
                <w:b/>
                <w:lang w:val="es-ES_tradnl"/>
              </w:rPr>
              <w:t xml:space="preserve"> mas 200 </w:t>
            </w:r>
            <w:proofErr w:type="spellStart"/>
            <w:r>
              <w:rPr>
                <w:b/>
                <w:lang w:val="es-ES_tradnl"/>
              </w:rPr>
              <w:t>cc</w:t>
            </w:r>
            <w:proofErr w:type="spellEnd"/>
            <w:r>
              <w:rPr>
                <w:b/>
                <w:lang w:val="es-ES_tradnl"/>
              </w:rPr>
              <w:t xml:space="preserve"> de Cubo</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T10</w:t>
            </w:r>
          </w:p>
        </w:tc>
        <w:tc>
          <w:tcPr>
            <w:tcW w:w="2835" w:type="dxa"/>
          </w:tcPr>
          <w:p w:rsidR="00E76A58" w:rsidRDefault="00E76A58" w:rsidP="00981990">
            <w:pPr>
              <w:rPr>
                <w:b/>
                <w:lang w:val="es-ES_tradnl"/>
              </w:rPr>
            </w:pPr>
            <w:r>
              <w:rPr>
                <w:b/>
                <w:lang w:val="es-ES_tradnl"/>
              </w:rPr>
              <w:t xml:space="preserve">1.3 </w:t>
            </w:r>
            <w:proofErr w:type="spellStart"/>
            <w:r>
              <w:rPr>
                <w:b/>
                <w:lang w:val="es-ES_tradnl"/>
              </w:rPr>
              <w:t>lts</w:t>
            </w:r>
            <w:proofErr w:type="spellEnd"/>
            <w:r>
              <w:rPr>
                <w:b/>
                <w:lang w:val="es-ES_tradnl"/>
              </w:rPr>
              <w:t xml:space="preserve"> de </w:t>
            </w:r>
            <w:proofErr w:type="spellStart"/>
            <w:r>
              <w:rPr>
                <w:b/>
                <w:lang w:val="es-ES_tradnl"/>
              </w:rPr>
              <w:t>Orlian</w:t>
            </w:r>
            <w:proofErr w:type="spellEnd"/>
            <w:r>
              <w:rPr>
                <w:b/>
                <w:lang w:val="es-ES_tradnl"/>
              </w:rPr>
              <w:t xml:space="preserve"> mas 200 </w:t>
            </w:r>
            <w:proofErr w:type="spellStart"/>
            <w:r>
              <w:rPr>
                <w:b/>
                <w:lang w:val="es-ES_tradnl"/>
              </w:rPr>
              <w:t>cc</w:t>
            </w:r>
            <w:proofErr w:type="spellEnd"/>
            <w:r>
              <w:rPr>
                <w:b/>
                <w:lang w:val="es-ES_tradnl"/>
              </w:rPr>
              <w:t xml:space="preserve"> Ultra K</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jc w:val="center"/>
              <w:rPr>
                <w:b/>
                <w:lang w:val="es-ES_tradnl"/>
              </w:rPr>
            </w:pPr>
          </w:p>
        </w:tc>
        <w:tc>
          <w:tcPr>
            <w:tcW w:w="2835" w:type="dxa"/>
          </w:tcPr>
          <w:p w:rsidR="00E76A58" w:rsidRDefault="00E76A58" w:rsidP="00981990">
            <w:pPr>
              <w:rPr>
                <w:b/>
                <w:lang w:val="es-ES_tradnl"/>
              </w:rPr>
            </w:pPr>
            <w:r>
              <w:rPr>
                <w:b/>
                <w:lang w:val="es-ES_tradnl"/>
              </w:rPr>
              <w:t xml:space="preserve">1.3 </w:t>
            </w:r>
            <w:proofErr w:type="spellStart"/>
            <w:r>
              <w:rPr>
                <w:b/>
                <w:lang w:val="es-ES_tradnl"/>
              </w:rPr>
              <w:t>lts</w:t>
            </w:r>
            <w:proofErr w:type="spellEnd"/>
            <w:r>
              <w:rPr>
                <w:b/>
                <w:lang w:val="es-ES_tradnl"/>
              </w:rPr>
              <w:t xml:space="preserve"> de </w:t>
            </w:r>
            <w:proofErr w:type="spellStart"/>
            <w:r>
              <w:rPr>
                <w:b/>
                <w:lang w:val="es-ES_tradnl"/>
              </w:rPr>
              <w:t>Orlian</w:t>
            </w:r>
            <w:proofErr w:type="spellEnd"/>
            <w:r>
              <w:rPr>
                <w:b/>
                <w:lang w:val="es-ES_tradnl"/>
              </w:rPr>
              <w:t xml:space="preserve"> mas 200 </w:t>
            </w:r>
            <w:proofErr w:type="spellStart"/>
            <w:r>
              <w:rPr>
                <w:b/>
                <w:lang w:val="es-ES_tradnl"/>
              </w:rPr>
              <w:t>cc</w:t>
            </w:r>
            <w:proofErr w:type="spellEnd"/>
            <w:r>
              <w:rPr>
                <w:b/>
                <w:lang w:val="es-ES_tradnl"/>
              </w:rPr>
              <w:t xml:space="preserve"> Ultra K</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t>T11</w:t>
            </w:r>
          </w:p>
        </w:tc>
        <w:tc>
          <w:tcPr>
            <w:tcW w:w="2835" w:type="dxa"/>
          </w:tcPr>
          <w:p w:rsidR="00E76A58" w:rsidRDefault="00E76A58" w:rsidP="00981990">
            <w:pPr>
              <w:rPr>
                <w:b/>
                <w:lang w:val="es-ES_tradnl"/>
              </w:rPr>
            </w:pPr>
            <w:r>
              <w:rPr>
                <w:b/>
                <w:lang w:val="es-ES_tradnl"/>
              </w:rPr>
              <w:t xml:space="preserve">1.3 </w:t>
            </w:r>
            <w:proofErr w:type="spellStart"/>
            <w:r>
              <w:rPr>
                <w:b/>
                <w:lang w:val="es-ES_tradnl"/>
              </w:rPr>
              <w:t>lts</w:t>
            </w:r>
            <w:proofErr w:type="spellEnd"/>
            <w:r>
              <w:rPr>
                <w:b/>
                <w:lang w:val="es-ES_tradnl"/>
              </w:rPr>
              <w:t xml:space="preserve"> de </w:t>
            </w:r>
            <w:proofErr w:type="spellStart"/>
            <w:r>
              <w:rPr>
                <w:b/>
                <w:lang w:val="es-ES_tradnl"/>
              </w:rPr>
              <w:t>Orlian</w:t>
            </w:r>
            <w:proofErr w:type="spellEnd"/>
            <w:r>
              <w:rPr>
                <w:b/>
                <w:lang w:val="es-ES_tradnl"/>
              </w:rPr>
              <w:t xml:space="preserve"> mas 200 </w:t>
            </w:r>
            <w:proofErr w:type="spellStart"/>
            <w:r>
              <w:rPr>
                <w:b/>
                <w:lang w:val="es-ES_tradnl"/>
              </w:rPr>
              <w:t>cc</w:t>
            </w:r>
            <w:proofErr w:type="spellEnd"/>
            <w:r>
              <w:rPr>
                <w:b/>
                <w:lang w:val="es-ES_tradnl"/>
              </w:rPr>
              <w:t xml:space="preserve"> Ultra Mn</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jc w:val="center"/>
              <w:rPr>
                <w:b/>
                <w:lang w:val="es-ES_tradnl"/>
              </w:rPr>
            </w:pPr>
          </w:p>
        </w:tc>
        <w:tc>
          <w:tcPr>
            <w:tcW w:w="2835" w:type="dxa"/>
          </w:tcPr>
          <w:p w:rsidR="00E76A58" w:rsidRDefault="00E76A58" w:rsidP="00981990">
            <w:pPr>
              <w:rPr>
                <w:b/>
                <w:lang w:val="es-ES_tradnl"/>
              </w:rPr>
            </w:pPr>
            <w:r>
              <w:rPr>
                <w:b/>
                <w:lang w:val="es-ES_tradnl"/>
              </w:rPr>
              <w:t xml:space="preserve">1.3 </w:t>
            </w:r>
            <w:proofErr w:type="spellStart"/>
            <w:r>
              <w:rPr>
                <w:b/>
                <w:lang w:val="es-ES_tradnl"/>
              </w:rPr>
              <w:t>lts</w:t>
            </w:r>
            <w:proofErr w:type="spellEnd"/>
            <w:r>
              <w:rPr>
                <w:b/>
                <w:lang w:val="es-ES_tradnl"/>
              </w:rPr>
              <w:t xml:space="preserve"> de </w:t>
            </w:r>
            <w:proofErr w:type="spellStart"/>
            <w:r>
              <w:rPr>
                <w:b/>
                <w:lang w:val="es-ES_tradnl"/>
              </w:rPr>
              <w:t>Orlian</w:t>
            </w:r>
            <w:proofErr w:type="spellEnd"/>
            <w:r>
              <w:rPr>
                <w:b/>
                <w:lang w:val="es-ES_tradnl"/>
              </w:rPr>
              <w:t xml:space="preserve"> mas 200 </w:t>
            </w:r>
            <w:proofErr w:type="spellStart"/>
            <w:r>
              <w:rPr>
                <w:b/>
                <w:lang w:val="es-ES_tradnl"/>
              </w:rPr>
              <w:t>cc</w:t>
            </w:r>
            <w:proofErr w:type="spellEnd"/>
            <w:r>
              <w:rPr>
                <w:b/>
                <w:lang w:val="es-ES_tradnl"/>
              </w:rPr>
              <w:t xml:space="preserve"> </w:t>
            </w:r>
            <w:r>
              <w:rPr>
                <w:b/>
                <w:lang w:val="es-ES_tradnl"/>
              </w:rPr>
              <w:lastRenderedPageBreak/>
              <w:t>Ultra Mn</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r w:rsidR="00E76A58" w:rsidTr="00C96E69">
        <w:trPr>
          <w:trHeight w:val="135"/>
        </w:trPr>
        <w:tc>
          <w:tcPr>
            <w:tcW w:w="1809" w:type="dxa"/>
            <w:vMerge w:val="restart"/>
          </w:tcPr>
          <w:p w:rsidR="00E76A58" w:rsidRDefault="00E76A58" w:rsidP="00981990">
            <w:pPr>
              <w:jc w:val="center"/>
              <w:rPr>
                <w:b/>
                <w:lang w:val="es-ES_tradnl"/>
              </w:rPr>
            </w:pPr>
            <w:r>
              <w:rPr>
                <w:b/>
                <w:lang w:val="es-ES_tradnl"/>
              </w:rPr>
              <w:lastRenderedPageBreak/>
              <w:t>T12</w:t>
            </w:r>
          </w:p>
        </w:tc>
        <w:tc>
          <w:tcPr>
            <w:tcW w:w="2835" w:type="dxa"/>
          </w:tcPr>
          <w:p w:rsidR="00E76A58" w:rsidRDefault="00E76A58" w:rsidP="00981990">
            <w:pPr>
              <w:rPr>
                <w:b/>
                <w:lang w:val="es-ES_tradnl"/>
              </w:rPr>
            </w:pPr>
            <w:r>
              <w:rPr>
                <w:b/>
                <w:lang w:val="es-ES_tradnl"/>
              </w:rPr>
              <w:t xml:space="preserve">1.3 </w:t>
            </w:r>
            <w:proofErr w:type="spellStart"/>
            <w:r>
              <w:rPr>
                <w:b/>
                <w:lang w:val="es-ES_tradnl"/>
              </w:rPr>
              <w:t>lts</w:t>
            </w:r>
            <w:proofErr w:type="spellEnd"/>
            <w:r>
              <w:rPr>
                <w:b/>
                <w:lang w:val="es-ES_tradnl"/>
              </w:rPr>
              <w:t xml:space="preserve"> de </w:t>
            </w:r>
            <w:proofErr w:type="spellStart"/>
            <w:r>
              <w:rPr>
                <w:b/>
                <w:lang w:val="es-ES_tradnl"/>
              </w:rPr>
              <w:t>Orlian</w:t>
            </w:r>
            <w:proofErr w:type="spellEnd"/>
            <w:r>
              <w:rPr>
                <w:b/>
                <w:lang w:val="es-ES_tradnl"/>
              </w:rPr>
              <w:t xml:space="preserve"> mas 200 </w:t>
            </w:r>
            <w:proofErr w:type="spellStart"/>
            <w:r>
              <w:rPr>
                <w:b/>
                <w:lang w:val="es-ES_tradnl"/>
              </w:rPr>
              <w:t>cc</w:t>
            </w:r>
            <w:proofErr w:type="spellEnd"/>
            <w:r>
              <w:rPr>
                <w:b/>
                <w:lang w:val="es-ES_tradnl"/>
              </w:rPr>
              <w:t xml:space="preserve"> Cubo</w:t>
            </w:r>
          </w:p>
        </w:tc>
        <w:tc>
          <w:tcPr>
            <w:tcW w:w="2552" w:type="dxa"/>
          </w:tcPr>
          <w:p w:rsidR="00E76A58" w:rsidRDefault="00E76A58" w:rsidP="00981990">
            <w:pPr>
              <w:rPr>
                <w:b/>
                <w:lang w:val="es-ES_tradnl"/>
              </w:rPr>
            </w:pPr>
            <w:r>
              <w:rPr>
                <w:b/>
                <w:lang w:val="es-ES_tradnl"/>
              </w:rPr>
              <w:t xml:space="preserve">19 de Noviembre de 2013. </w:t>
            </w:r>
          </w:p>
        </w:tc>
        <w:tc>
          <w:tcPr>
            <w:tcW w:w="3118" w:type="dxa"/>
          </w:tcPr>
          <w:p w:rsidR="00E76A58" w:rsidRDefault="00E76A58" w:rsidP="00981990">
            <w:pPr>
              <w:rPr>
                <w:b/>
                <w:lang w:val="es-ES_tradnl"/>
              </w:rPr>
            </w:pPr>
          </w:p>
        </w:tc>
      </w:tr>
      <w:tr w:rsidR="00E76A58" w:rsidTr="00C96E69">
        <w:trPr>
          <w:trHeight w:val="135"/>
        </w:trPr>
        <w:tc>
          <w:tcPr>
            <w:tcW w:w="1809" w:type="dxa"/>
            <w:vMerge/>
          </w:tcPr>
          <w:p w:rsidR="00E76A58" w:rsidRDefault="00E76A58" w:rsidP="00981990">
            <w:pPr>
              <w:jc w:val="center"/>
              <w:rPr>
                <w:b/>
                <w:lang w:val="es-ES_tradnl"/>
              </w:rPr>
            </w:pPr>
          </w:p>
        </w:tc>
        <w:tc>
          <w:tcPr>
            <w:tcW w:w="2835" w:type="dxa"/>
          </w:tcPr>
          <w:p w:rsidR="00E76A58" w:rsidRDefault="00E76A58" w:rsidP="00981990">
            <w:pPr>
              <w:rPr>
                <w:b/>
                <w:lang w:val="es-ES_tradnl"/>
              </w:rPr>
            </w:pPr>
            <w:r>
              <w:rPr>
                <w:b/>
                <w:lang w:val="es-ES_tradnl"/>
              </w:rPr>
              <w:t xml:space="preserve">1.3 </w:t>
            </w:r>
            <w:proofErr w:type="spellStart"/>
            <w:r>
              <w:rPr>
                <w:b/>
                <w:lang w:val="es-ES_tradnl"/>
              </w:rPr>
              <w:t>lts</w:t>
            </w:r>
            <w:proofErr w:type="spellEnd"/>
            <w:r>
              <w:rPr>
                <w:b/>
                <w:lang w:val="es-ES_tradnl"/>
              </w:rPr>
              <w:t xml:space="preserve"> de </w:t>
            </w:r>
            <w:proofErr w:type="spellStart"/>
            <w:r>
              <w:rPr>
                <w:b/>
                <w:lang w:val="es-ES_tradnl"/>
              </w:rPr>
              <w:t>Orlian</w:t>
            </w:r>
            <w:proofErr w:type="spellEnd"/>
            <w:r>
              <w:rPr>
                <w:b/>
                <w:lang w:val="es-ES_tradnl"/>
              </w:rPr>
              <w:t xml:space="preserve"> mas 200 </w:t>
            </w:r>
            <w:proofErr w:type="spellStart"/>
            <w:r>
              <w:rPr>
                <w:b/>
                <w:lang w:val="es-ES_tradnl"/>
              </w:rPr>
              <w:t>cc</w:t>
            </w:r>
            <w:proofErr w:type="spellEnd"/>
            <w:r>
              <w:rPr>
                <w:b/>
                <w:lang w:val="es-ES_tradnl"/>
              </w:rPr>
              <w:t xml:space="preserve"> Cubo</w:t>
            </w:r>
          </w:p>
        </w:tc>
        <w:tc>
          <w:tcPr>
            <w:tcW w:w="2552" w:type="dxa"/>
          </w:tcPr>
          <w:p w:rsidR="00E76A58" w:rsidRDefault="00E76A58" w:rsidP="00981990">
            <w:pPr>
              <w:rPr>
                <w:b/>
                <w:lang w:val="es-ES_tradnl"/>
              </w:rPr>
            </w:pPr>
          </w:p>
        </w:tc>
        <w:tc>
          <w:tcPr>
            <w:tcW w:w="3118" w:type="dxa"/>
          </w:tcPr>
          <w:p w:rsidR="00E76A58" w:rsidRDefault="00E76A58" w:rsidP="00981990">
            <w:pPr>
              <w:rPr>
                <w:b/>
                <w:lang w:val="es-ES_tradnl"/>
              </w:rPr>
            </w:pPr>
            <w:r>
              <w:rPr>
                <w:b/>
                <w:lang w:val="es-ES_tradnl"/>
              </w:rPr>
              <w:t>10 de Diciembre de 2013</w:t>
            </w:r>
          </w:p>
        </w:tc>
      </w:tr>
    </w:tbl>
    <w:p w:rsidR="00D872BA" w:rsidRDefault="00D872BA">
      <w:pPr>
        <w:rPr>
          <w:i/>
          <w:lang w:val="es-ES_tradnl"/>
        </w:rPr>
      </w:pPr>
    </w:p>
    <w:p w:rsidR="00E76A58" w:rsidRDefault="00E76A58">
      <w:pPr>
        <w:rPr>
          <w:i/>
          <w:lang w:val="es-ES_tradnl"/>
        </w:rPr>
      </w:pPr>
      <w:r>
        <w:rPr>
          <w:i/>
          <w:lang w:val="es-ES_tradnl"/>
        </w:rPr>
        <w:t>Cuadro Nº 3: Principios activos de los fungicidas utilizados en los ensayos campaña 2013 – 2014</w:t>
      </w:r>
    </w:p>
    <w:tbl>
      <w:tblPr>
        <w:tblStyle w:val="Tablaconcuadrcula"/>
        <w:tblW w:w="0" w:type="auto"/>
        <w:tblLook w:val="04A0"/>
      </w:tblPr>
      <w:tblGrid>
        <w:gridCol w:w="1728"/>
        <w:gridCol w:w="1729"/>
        <w:gridCol w:w="1729"/>
        <w:gridCol w:w="1729"/>
        <w:gridCol w:w="1729"/>
      </w:tblGrid>
      <w:tr w:rsidR="00E76A58" w:rsidTr="00981990">
        <w:tc>
          <w:tcPr>
            <w:tcW w:w="1728" w:type="dxa"/>
          </w:tcPr>
          <w:p w:rsidR="00E76A58" w:rsidRPr="005E0240" w:rsidRDefault="00E76A58" w:rsidP="00981990">
            <w:pPr>
              <w:rPr>
                <w:b/>
                <w:sz w:val="20"/>
                <w:lang w:val="es-ES_tradnl"/>
              </w:rPr>
            </w:pPr>
            <w:r w:rsidRPr="005E0240">
              <w:rPr>
                <w:b/>
                <w:sz w:val="20"/>
                <w:lang w:val="es-ES_tradnl"/>
              </w:rPr>
              <w:t>Marca Comercial</w:t>
            </w:r>
          </w:p>
        </w:tc>
        <w:tc>
          <w:tcPr>
            <w:tcW w:w="1729" w:type="dxa"/>
          </w:tcPr>
          <w:p w:rsidR="00E76A58" w:rsidRPr="005E0240" w:rsidRDefault="00E76A58" w:rsidP="00981990">
            <w:pPr>
              <w:rPr>
                <w:b/>
                <w:sz w:val="20"/>
                <w:lang w:val="es-ES_tradnl"/>
              </w:rPr>
            </w:pPr>
            <w:r w:rsidRPr="005E0240">
              <w:rPr>
                <w:b/>
                <w:sz w:val="20"/>
                <w:lang w:val="es-ES_tradnl"/>
              </w:rPr>
              <w:t>P. A. # 1 y [ ]</w:t>
            </w:r>
          </w:p>
        </w:tc>
        <w:tc>
          <w:tcPr>
            <w:tcW w:w="1729" w:type="dxa"/>
          </w:tcPr>
          <w:p w:rsidR="00E76A58" w:rsidRPr="005E0240" w:rsidRDefault="00E76A58" w:rsidP="00981990">
            <w:pPr>
              <w:rPr>
                <w:b/>
                <w:sz w:val="20"/>
                <w:lang w:val="es-ES_tradnl"/>
              </w:rPr>
            </w:pPr>
            <w:r w:rsidRPr="005E0240">
              <w:rPr>
                <w:b/>
                <w:sz w:val="20"/>
                <w:lang w:val="es-ES_tradnl"/>
              </w:rPr>
              <w:t>P. A. # 2 Y [ ]</w:t>
            </w:r>
          </w:p>
        </w:tc>
        <w:tc>
          <w:tcPr>
            <w:tcW w:w="1729" w:type="dxa"/>
          </w:tcPr>
          <w:p w:rsidR="00E76A58" w:rsidRPr="005E0240" w:rsidRDefault="00E76A58" w:rsidP="00981990">
            <w:pPr>
              <w:rPr>
                <w:b/>
                <w:sz w:val="20"/>
                <w:lang w:val="es-ES_tradnl"/>
              </w:rPr>
            </w:pPr>
            <w:r w:rsidRPr="005E0240">
              <w:rPr>
                <w:b/>
                <w:sz w:val="20"/>
                <w:lang w:val="es-ES_tradnl"/>
              </w:rPr>
              <w:t>Familia Qu</w:t>
            </w:r>
            <w:r>
              <w:rPr>
                <w:b/>
                <w:sz w:val="20"/>
                <w:lang w:val="es-ES_tradnl"/>
              </w:rPr>
              <w:t>í</w:t>
            </w:r>
            <w:r w:rsidRPr="005E0240">
              <w:rPr>
                <w:b/>
                <w:sz w:val="20"/>
                <w:lang w:val="es-ES_tradnl"/>
              </w:rPr>
              <w:t>mica P.A. #1</w:t>
            </w:r>
          </w:p>
        </w:tc>
        <w:tc>
          <w:tcPr>
            <w:tcW w:w="1729" w:type="dxa"/>
          </w:tcPr>
          <w:p w:rsidR="00E76A58" w:rsidRPr="005E0240" w:rsidRDefault="00E76A58" w:rsidP="00981990">
            <w:pPr>
              <w:rPr>
                <w:b/>
                <w:sz w:val="20"/>
                <w:lang w:val="es-ES_tradnl"/>
              </w:rPr>
            </w:pPr>
            <w:r w:rsidRPr="005E0240">
              <w:rPr>
                <w:b/>
                <w:sz w:val="20"/>
                <w:lang w:val="es-ES_tradnl"/>
              </w:rPr>
              <w:t xml:space="preserve">Dosis Producto Formulado por </w:t>
            </w:r>
            <w:proofErr w:type="spellStart"/>
            <w:r w:rsidRPr="005E0240">
              <w:rPr>
                <w:b/>
                <w:sz w:val="20"/>
                <w:lang w:val="es-ES_tradnl"/>
              </w:rPr>
              <w:t>Ha.</w:t>
            </w:r>
            <w:proofErr w:type="spellEnd"/>
          </w:p>
        </w:tc>
      </w:tr>
      <w:tr w:rsidR="00E76A58" w:rsidTr="00981990">
        <w:tc>
          <w:tcPr>
            <w:tcW w:w="1728" w:type="dxa"/>
          </w:tcPr>
          <w:p w:rsidR="00E76A58" w:rsidRDefault="00E76A58" w:rsidP="00981990">
            <w:pPr>
              <w:rPr>
                <w:sz w:val="20"/>
                <w:lang w:val="es-ES_tradnl"/>
              </w:rPr>
            </w:pPr>
            <w:proofErr w:type="spellStart"/>
            <w:r>
              <w:rPr>
                <w:sz w:val="20"/>
                <w:lang w:val="es-ES_tradnl"/>
              </w:rPr>
              <w:t>Stinger</w:t>
            </w:r>
            <w:proofErr w:type="spellEnd"/>
            <w:r>
              <w:rPr>
                <w:sz w:val="20"/>
                <w:lang w:val="es-ES_tradnl"/>
              </w:rPr>
              <w:t xml:space="preserve"> (Dupont)</w:t>
            </w:r>
          </w:p>
        </w:tc>
        <w:tc>
          <w:tcPr>
            <w:tcW w:w="1729" w:type="dxa"/>
          </w:tcPr>
          <w:p w:rsidR="00E76A58" w:rsidRDefault="00E76A58" w:rsidP="00981990">
            <w:pPr>
              <w:rPr>
                <w:sz w:val="20"/>
                <w:lang w:val="es-ES_tradnl"/>
              </w:rPr>
            </w:pPr>
            <w:proofErr w:type="spellStart"/>
            <w:r>
              <w:rPr>
                <w:sz w:val="20"/>
                <w:lang w:val="es-ES_tradnl"/>
              </w:rPr>
              <w:t>Cyproconazole</w:t>
            </w:r>
            <w:proofErr w:type="spellEnd"/>
            <w:r>
              <w:rPr>
                <w:sz w:val="20"/>
                <w:lang w:val="es-ES_tradnl"/>
              </w:rPr>
              <w:t xml:space="preserve"> 8%</w:t>
            </w:r>
          </w:p>
        </w:tc>
        <w:tc>
          <w:tcPr>
            <w:tcW w:w="1729" w:type="dxa"/>
          </w:tcPr>
          <w:p w:rsidR="00E76A58" w:rsidRDefault="00E76A58" w:rsidP="00981990">
            <w:pPr>
              <w:rPr>
                <w:sz w:val="20"/>
                <w:lang w:val="es-ES_tradnl"/>
              </w:rPr>
            </w:pPr>
            <w:proofErr w:type="spellStart"/>
            <w:r>
              <w:rPr>
                <w:sz w:val="20"/>
                <w:lang w:val="es-ES_tradnl"/>
              </w:rPr>
              <w:t>Picoxystrobin</w:t>
            </w:r>
            <w:proofErr w:type="spellEnd"/>
            <w:r>
              <w:rPr>
                <w:sz w:val="20"/>
                <w:lang w:val="es-ES_tradnl"/>
              </w:rPr>
              <w:t xml:space="preserve"> 20%</w:t>
            </w:r>
          </w:p>
        </w:tc>
        <w:tc>
          <w:tcPr>
            <w:tcW w:w="1729" w:type="dxa"/>
          </w:tcPr>
          <w:p w:rsidR="00E76A58" w:rsidRDefault="00E76A58" w:rsidP="00981990">
            <w:pPr>
              <w:rPr>
                <w:sz w:val="20"/>
                <w:lang w:val="es-ES_tradnl"/>
              </w:rPr>
            </w:pPr>
            <w:proofErr w:type="spellStart"/>
            <w:r>
              <w:rPr>
                <w:sz w:val="20"/>
                <w:lang w:val="es-ES_tradnl"/>
              </w:rPr>
              <w:t>Triazol</w:t>
            </w:r>
            <w:proofErr w:type="spellEnd"/>
          </w:p>
        </w:tc>
        <w:tc>
          <w:tcPr>
            <w:tcW w:w="1729" w:type="dxa"/>
          </w:tcPr>
          <w:p w:rsidR="00E76A58" w:rsidRDefault="00E76A58" w:rsidP="00981990">
            <w:pPr>
              <w:rPr>
                <w:sz w:val="20"/>
                <w:lang w:val="es-ES_tradnl"/>
              </w:rPr>
            </w:pPr>
            <w:r>
              <w:rPr>
                <w:sz w:val="20"/>
                <w:lang w:val="es-ES_tradnl"/>
              </w:rPr>
              <w:t xml:space="preserve">650 </w:t>
            </w:r>
            <w:proofErr w:type="spellStart"/>
            <w:r>
              <w:rPr>
                <w:sz w:val="20"/>
                <w:lang w:val="es-ES_tradnl"/>
              </w:rPr>
              <w:t>cc</w:t>
            </w:r>
            <w:proofErr w:type="spellEnd"/>
            <w:r>
              <w:rPr>
                <w:sz w:val="20"/>
                <w:lang w:val="es-ES_tradnl"/>
              </w:rPr>
              <w:t xml:space="preserve"> / ha</w:t>
            </w:r>
          </w:p>
        </w:tc>
      </w:tr>
      <w:tr w:rsidR="00E76A58" w:rsidTr="00981990">
        <w:tc>
          <w:tcPr>
            <w:tcW w:w="1728" w:type="dxa"/>
          </w:tcPr>
          <w:p w:rsidR="00E76A58" w:rsidRDefault="00E76A58" w:rsidP="00981990">
            <w:pPr>
              <w:rPr>
                <w:sz w:val="20"/>
                <w:lang w:val="es-ES_tradnl"/>
              </w:rPr>
            </w:pPr>
            <w:r>
              <w:rPr>
                <w:sz w:val="20"/>
                <w:lang w:val="es-ES_tradnl"/>
              </w:rPr>
              <w:t>Opera (BASF)</w:t>
            </w:r>
          </w:p>
        </w:tc>
        <w:tc>
          <w:tcPr>
            <w:tcW w:w="1729" w:type="dxa"/>
          </w:tcPr>
          <w:p w:rsidR="00E76A58" w:rsidRDefault="00E76A58" w:rsidP="00981990">
            <w:pPr>
              <w:rPr>
                <w:sz w:val="20"/>
                <w:lang w:val="es-ES_tradnl"/>
              </w:rPr>
            </w:pPr>
            <w:proofErr w:type="spellStart"/>
            <w:r>
              <w:rPr>
                <w:sz w:val="20"/>
                <w:lang w:val="es-ES_tradnl"/>
              </w:rPr>
              <w:t>Epoxiconazole</w:t>
            </w:r>
            <w:proofErr w:type="spellEnd"/>
            <w:r>
              <w:rPr>
                <w:sz w:val="20"/>
                <w:lang w:val="es-ES_tradnl"/>
              </w:rPr>
              <w:t xml:space="preserve"> 5 gr.</w:t>
            </w:r>
          </w:p>
        </w:tc>
        <w:tc>
          <w:tcPr>
            <w:tcW w:w="1729" w:type="dxa"/>
          </w:tcPr>
          <w:p w:rsidR="00E76A58" w:rsidRDefault="00E76A58" w:rsidP="00981990">
            <w:pPr>
              <w:rPr>
                <w:sz w:val="20"/>
                <w:lang w:val="es-ES_tradnl"/>
              </w:rPr>
            </w:pPr>
            <w:proofErr w:type="spellStart"/>
            <w:r>
              <w:rPr>
                <w:sz w:val="20"/>
                <w:lang w:val="es-ES_tradnl"/>
              </w:rPr>
              <w:t>Pyraclostrobin</w:t>
            </w:r>
            <w:proofErr w:type="spellEnd"/>
            <w:r>
              <w:rPr>
                <w:sz w:val="20"/>
                <w:lang w:val="es-ES_tradnl"/>
              </w:rPr>
              <w:t xml:space="preserve"> 13.3 gr</w:t>
            </w:r>
          </w:p>
        </w:tc>
        <w:tc>
          <w:tcPr>
            <w:tcW w:w="1729" w:type="dxa"/>
          </w:tcPr>
          <w:p w:rsidR="00E76A58" w:rsidRDefault="00E76A58" w:rsidP="00981990">
            <w:pPr>
              <w:rPr>
                <w:sz w:val="20"/>
                <w:lang w:val="es-ES_tradnl"/>
              </w:rPr>
            </w:pPr>
            <w:proofErr w:type="spellStart"/>
            <w:r>
              <w:rPr>
                <w:sz w:val="20"/>
                <w:lang w:val="es-ES_tradnl"/>
              </w:rPr>
              <w:t>Triazol</w:t>
            </w:r>
            <w:proofErr w:type="spellEnd"/>
          </w:p>
        </w:tc>
        <w:tc>
          <w:tcPr>
            <w:tcW w:w="1729" w:type="dxa"/>
          </w:tcPr>
          <w:p w:rsidR="00E76A58" w:rsidRDefault="00E76A58" w:rsidP="00981990">
            <w:pPr>
              <w:rPr>
                <w:sz w:val="20"/>
                <w:lang w:val="es-ES_tradnl"/>
              </w:rPr>
            </w:pPr>
            <w:r>
              <w:rPr>
                <w:sz w:val="20"/>
                <w:lang w:val="es-ES_tradnl"/>
              </w:rPr>
              <w:t xml:space="preserve">1 </w:t>
            </w:r>
            <w:proofErr w:type="spellStart"/>
            <w:r>
              <w:rPr>
                <w:sz w:val="20"/>
                <w:lang w:val="es-ES_tradnl"/>
              </w:rPr>
              <w:t>lt</w:t>
            </w:r>
            <w:proofErr w:type="spellEnd"/>
            <w:r>
              <w:rPr>
                <w:sz w:val="20"/>
                <w:lang w:val="es-ES_tradnl"/>
              </w:rPr>
              <w:t xml:space="preserve"> / ha</w:t>
            </w:r>
          </w:p>
        </w:tc>
      </w:tr>
      <w:tr w:rsidR="00E76A58" w:rsidTr="00981990">
        <w:tc>
          <w:tcPr>
            <w:tcW w:w="1728" w:type="dxa"/>
          </w:tcPr>
          <w:p w:rsidR="00E76A58" w:rsidRDefault="00E76A58" w:rsidP="00981990">
            <w:pPr>
              <w:rPr>
                <w:sz w:val="20"/>
                <w:lang w:val="es-ES_tradnl"/>
              </w:rPr>
            </w:pPr>
            <w:proofErr w:type="spellStart"/>
            <w:r>
              <w:rPr>
                <w:sz w:val="20"/>
                <w:lang w:val="es-ES_tradnl"/>
              </w:rPr>
              <w:t>Orlian</w:t>
            </w:r>
            <w:proofErr w:type="spellEnd"/>
            <w:r>
              <w:rPr>
                <w:sz w:val="20"/>
                <w:lang w:val="es-ES_tradnl"/>
              </w:rPr>
              <w:t xml:space="preserve"> (Dupont)</w:t>
            </w:r>
          </w:p>
        </w:tc>
        <w:tc>
          <w:tcPr>
            <w:tcW w:w="1729" w:type="dxa"/>
          </w:tcPr>
          <w:p w:rsidR="00E76A58" w:rsidRDefault="00E76A58" w:rsidP="00981990">
            <w:pPr>
              <w:rPr>
                <w:sz w:val="20"/>
                <w:lang w:val="es-ES_tradnl"/>
              </w:rPr>
            </w:pPr>
            <w:proofErr w:type="spellStart"/>
            <w:r>
              <w:rPr>
                <w:sz w:val="20"/>
                <w:lang w:val="es-ES_tradnl"/>
              </w:rPr>
              <w:t>Penthiopirad</w:t>
            </w:r>
            <w:proofErr w:type="spellEnd"/>
            <w:r>
              <w:rPr>
                <w:sz w:val="20"/>
                <w:lang w:val="es-ES_tradnl"/>
              </w:rPr>
              <w:t xml:space="preserve"> 10%</w:t>
            </w:r>
          </w:p>
        </w:tc>
        <w:tc>
          <w:tcPr>
            <w:tcW w:w="1729" w:type="dxa"/>
          </w:tcPr>
          <w:p w:rsidR="00E76A58" w:rsidRDefault="00E76A58" w:rsidP="00981990">
            <w:pPr>
              <w:rPr>
                <w:sz w:val="20"/>
                <w:lang w:val="es-ES_tradnl"/>
              </w:rPr>
            </w:pPr>
            <w:proofErr w:type="spellStart"/>
            <w:r>
              <w:rPr>
                <w:sz w:val="20"/>
                <w:lang w:val="es-ES_tradnl"/>
              </w:rPr>
              <w:t>Picoxystrobin</w:t>
            </w:r>
            <w:proofErr w:type="spellEnd"/>
            <w:r>
              <w:rPr>
                <w:sz w:val="20"/>
                <w:lang w:val="es-ES_tradnl"/>
              </w:rPr>
              <w:t xml:space="preserve"> 10%</w:t>
            </w:r>
          </w:p>
        </w:tc>
        <w:tc>
          <w:tcPr>
            <w:tcW w:w="1729" w:type="dxa"/>
          </w:tcPr>
          <w:p w:rsidR="00E76A58" w:rsidRDefault="00E76A58" w:rsidP="00981990">
            <w:pPr>
              <w:rPr>
                <w:sz w:val="20"/>
                <w:lang w:val="es-ES_tradnl"/>
              </w:rPr>
            </w:pPr>
            <w:proofErr w:type="spellStart"/>
            <w:r>
              <w:rPr>
                <w:sz w:val="20"/>
                <w:lang w:val="es-ES_tradnl"/>
              </w:rPr>
              <w:t>Carboxamida</w:t>
            </w:r>
            <w:proofErr w:type="spellEnd"/>
          </w:p>
        </w:tc>
        <w:tc>
          <w:tcPr>
            <w:tcW w:w="1729" w:type="dxa"/>
          </w:tcPr>
          <w:p w:rsidR="00E76A58" w:rsidRDefault="00E76A58" w:rsidP="00981990">
            <w:pPr>
              <w:rPr>
                <w:sz w:val="20"/>
                <w:lang w:val="es-ES_tradnl"/>
              </w:rPr>
            </w:pPr>
            <w:r>
              <w:rPr>
                <w:sz w:val="20"/>
                <w:lang w:val="es-ES_tradnl"/>
              </w:rPr>
              <w:t xml:space="preserve">1.3 </w:t>
            </w:r>
            <w:proofErr w:type="spellStart"/>
            <w:r>
              <w:rPr>
                <w:sz w:val="20"/>
                <w:lang w:val="es-ES_tradnl"/>
              </w:rPr>
              <w:t>lts</w:t>
            </w:r>
            <w:proofErr w:type="spellEnd"/>
            <w:r>
              <w:rPr>
                <w:sz w:val="20"/>
                <w:lang w:val="es-ES_tradnl"/>
              </w:rPr>
              <w:t xml:space="preserve"> / ha</w:t>
            </w:r>
          </w:p>
        </w:tc>
      </w:tr>
      <w:tr w:rsidR="00E76A58" w:rsidTr="00981990">
        <w:tc>
          <w:tcPr>
            <w:tcW w:w="1728" w:type="dxa"/>
          </w:tcPr>
          <w:p w:rsidR="00E76A58" w:rsidRDefault="00E76A58" w:rsidP="00981990">
            <w:pPr>
              <w:rPr>
                <w:sz w:val="20"/>
                <w:lang w:val="es-ES_tradnl"/>
              </w:rPr>
            </w:pPr>
            <w:proofErr w:type="spellStart"/>
            <w:r>
              <w:rPr>
                <w:sz w:val="20"/>
                <w:lang w:val="es-ES_tradnl"/>
              </w:rPr>
              <w:t>Bellis</w:t>
            </w:r>
            <w:proofErr w:type="spellEnd"/>
            <w:r>
              <w:rPr>
                <w:sz w:val="20"/>
                <w:lang w:val="es-ES_tradnl"/>
              </w:rPr>
              <w:t xml:space="preserve"> (BASF)</w:t>
            </w:r>
          </w:p>
        </w:tc>
        <w:tc>
          <w:tcPr>
            <w:tcW w:w="1729" w:type="dxa"/>
          </w:tcPr>
          <w:p w:rsidR="00E76A58" w:rsidRDefault="00E76A58" w:rsidP="00981990">
            <w:pPr>
              <w:rPr>
                <w:sz w:val="20"/>
                <w:lang w:val="es-ES_tradnl"/>
              </w:rPr>
            </w:pPr>
            <w:proofErr w:type="spellStart"/>
            <w:r>
              <w:rPr>
                <w:sz w:val="20"/>
                <w:lang w:val="es-ES_tradnl"/>
              </w:rPr>
              <w:t>Boscalid</w:t>
            </w:r>
            <w:proofErr w:type="spellEnd"/>
            <w:r>
              <w:rPr>
                <w:sz w:val="20"/>
                <w:lang w:val="es-ES_tradnl"/>
              </w:rPr>
              <w:t xml:space="preserve"> 25.2 gr</w:t>
            </w:r>
          </w:p>
        </w:tc>
        <w:tc>
          <w:tcPr>
            <w:tcW w:w="1729" w:type="dxa"/>
          </w:tcPr>
          <w:p w:rsidR="00E76A58" w:rsidRDefault="00E76A58" w:rsidP="00981990">
            <w:pPr>
              <w:rPr>
                <w:sz w:val="20"/>
                <w:lang w:val="es-ES_tradnl"/>
              </w:rPr>
            </w:pPr>
            <w:proofErr w:type="spellStart"/>
            <w:r>
              <w:rPr>
                <w:sz w:val="20"/>
                <w:lang w:val="es-ES_tradnl"/>
              </w:rPr>
              <w:t>Pyraclostrobin</w:t>
            </w:r>
            <w:proofErr w:type="spellEnd"/>
            <w:r>
              <w:rPr>
                <w:sz w:val="20"/>
                <w:lang w:val="es-ES_tradnl"/>
              </w:rPr>
              <w:t xml:space="preserve"> 12.8 gr</w:t>
            </w:r>
          </w:p>
        </w:tc>
        <w:tc>
          <w:tcPr>
            <w:tcW w:w="1729" w:type="dxa"/>
          </w:tcPr>
          <w:p w:rsidR="00E76A58" w:rsidRDefault="00E76A58" w:rsidP="00981990">
            <w:pPr>
              <w:rPr>
                <w:sz w:val="20"/>
                <w:lang w:val="es-ES_tradnl"/>
              </w:rPr>
            </w:pPr>
            <w:proofErr w:type="spellStart"/>
            <w:r>
              <w:rPr>
                <w:sz w:val="20"/>
                <w:lang w:val="es-ES_tradnl"/>
              </w:rPr>
              <w:t>Carboxamida</w:t>
            </w:r>
            <w:proofErr w:type="spellEnd"/>
          </w:p>
        </w:tc>
        <w:tc>
          <w:tcPr>
            <w:tcW w:w="1729" w:type="dxa"/>
          </w:tcPr>
          <w:p w:rsidR="00E76A58" w:rsidRDefault="00E76A58" w:rsidP="00981990">
            <w:pPr>
              <w:rPr>
                <w:sz w:val="20"/>
                <w:lang w:val="es-ES_tradnl"/>
              </w:rPr>
            </w:pPr>
            <w:r>
              <w:rPr>
                <w:sz w:val="20"/>
                <w:lang w:val="es-ES_tradnl"/>
              </w:rPr>
              <w:t xml:space="preserve">500 </w:t>
            </w:r>
            <w:proofErr w:type="spellStart"/>
            <w:r>
              <w:rPr>
                <w:sz w:val="20"/>
                <w:lang w:val="es-ES_tradnl"/>
              </w:rPr>
              <w:t>grs</w:t>
            </w:r>
            <w:proofErr w:type="spellEnd"/>
            <w:r>
              <w:rPr>
                <w:sz w:val="20"/>
                <w:lang w:val="es-ES_tradnl"/>
              </w:rPr>
              <w:t xml:space="preserve"> / ha</w:t>
            </w:r>
          </w:p>
        </w:tc>
      </w:tr>
    </w:tbl>
    <w:p w:rsidR="00E76A58" w:rsidRDefault="00E76A58">
      <w:pPr>
        <w:rPr>
          <w:lang w:val="es-ES_tradnl"/>
        </w:rPr>
      </w:pPr>
    </w:p>
    <w:p w:rsidR="00E76A58" w:rsidRDefault="00FD6186">
      <w:pPr>
        <w:rPr>
          <w:lang w:val="es-ES_tradnl"/>
        </w:rPr>
      </w:pPr>
      <w:r>
        <w:rPr>
          <w:lang w:val="es-ES_tradnl"/>
        </w:rPr>
        <w:t>Las condiciones ambientales ocurridas en ambos ensayos se pueden ver en los Cuadros Nº 4 y 5</w:t>
      </w:r>
    </w:p>
    <w:p w:rsidR="00FD6186" w:rsidRPr="00FD6186" w:rsidRDefault="00FD6186">
      <w:pPr>
        <w:rPr>
          <w:i/>
          <w:lang w:val="es-ES_tradnl"/>
        </w:rPr>
      </w:pPr>
      <w:r>
        <w:rPr>
          <w:i/>
          <w:lang w:val="es-ES_tradnl"/>
        </w:rPr>
        <w:t>Cuadro Nº4. Condiciones ambientales localidad de Lobería Campaña 2012 - 2013</w:t>
      </w:r>
    </w:p>
    <w:p w:rsidR="00FD6186" w:rsidRDefault="00FC6E4B">
      <w:pPr>
        <w:rPr>
          <w:sz w:val="20"/>
          <w:lang w:val="es-ES_tradnl"/>
        </w:rPr>
      </w:pPr>
      <w:r w:rsidRPr="00EE1FBD">
        <w:rPr>
          <w:sz w:val="20"/>
          <w:lang w:val="es-ES_tradnl"/>
        </w:rPr>
        <w:fldChar w:fldCharType="begin"/>
      </w:r>
      <w:r w:rsidRPr="00EE1FBD">
        <w:rPr>
          <w:sz w:val="20"/>
          <w:lang w:val="es-ES_tradnl"/>
        </w:rPr>
        <w:instrText xml:space="preserve"> LINK Excel.Sheet.8 "D:\\MIS DOCUMENTOS NUEVO\\Incrementar1\\Dropbox\\Ensayos Lobería\\Datos Agrometeorologicos 2012.xlsx!Resumen de datos!F6C1:F11C7" "" \a \p </w:instrText>
      </w:r>
      <w:r w:rsidRPr="00EE1FBD">
        <w:rPr>
          <w:sz w:val="20"/>
          <w:lang w:val="es-ES_tradnl"/>
        </w:rPr>
        <w:fldChar w:fldCharType="separate"/>
      </w:r>
      <w:r w:rsidRPr="00FC6E4B">
        <w:rPr>
          <w:sz w:val="20"/>
          <w:lang w:val="es-ES_tradnl"/>
        </w:rPr>
        <w:object w:dxaOrig="9300"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135.75pt">
            <v:imagedata r:id="rId8" o:title=""/>
          </v:shape>
        </w:object>
      </w:r>
      <w:r w:rsidRPr="00EE1FBD">
        <w:rPr>
          <w:sz w:val="20"/>
          <w:lang w:val="es-ES_tradnl"/>
        </w:rPr>
        <w:fldChar w:fldCharType="end"/>
      </w:r>
    </w:p>
    <w:p w:rsidR="00FD6186" w:rsidRDefault="00FD6186">
      <w:pPr>
        <w:rPr>
          <w:i/>
          <w:lang w:val="es-ES_tradnl"/>
        </w:rPr>
      </w:pPr>
      <w:r w:rsidRPr="00FD6186">
        <w:rPr>
          <w:i/>
          <w:lang w:val="es-ES_tradnl"/>
        </w:rPr>
        <w:t>Cuadro Nº5</w:t>
      </w:r>
      <w:r>
        <w:rPr>
          <w:i/>
          <w:lang w:val="es-ES_tradnl"/>
        </w:rPr>
        <w:t>. Condiciones ambientales localidad de El Gavilán, Campaña 2013 – 2014</w:t>
      </w:r>
    </w:p>
    <w:tbl>
      <w:tblPr>
        <w:tblStyle w:val="Tablaconcuadrcula"/>
        <w:tblW w:w="0" w:type="auto"/>
        <w:tblLook w:val="04A0"/>
      </w:tblPr>
      <w:tblGrid>
        <w:gridCol w:w="2235"/>
        <w:gridCol w:w="1275"/>
        <w:gridCol w:w="1276"/>
        <w:gridCol w:w="1134"/>
        <w:gridCol w:w="1276"/>
        <w:gridCol w:w="1417"/>
        <w:gridCol w:w="1418"/>
      </w:tblGrid>
      <w:tr w:rsidR="00FD6186" w:rsidTr="00C96E69">
        <w:tc>
          <w:tcPr>
            <w:tcW w:w="2235" w:type="dxa"/>
          </w:tcPr>
          <w:p w:rsidR="00FD6186" w:rsidRDefault="00FD6186" w:rsidP="00981990">
            <w:r>
              <w:t>Meses</w:t>
            </w:r>
          </w:p>
        </w:tc>
        <w:tc>
          <w:tcPr>
            <w:tcW w:w="1275" w:type="dxa"/>
          </w:tcPr>
          <w:p w:rsidR="00FD6186" w:rsidRDefault="00FD6186" w:rsidP="00981990">
            <w:r>
              <w:t>Agosto</w:t>
            </w:r>
          </w:p>
        </w:tc>
        <w:tc>
          <w:tcPr>
            <w:tcW w:w="1276" w:type="dxa"/>
          </w:tcPr>
          <w:p w:rsidR="00FD6186" w:rsidRDefault="00FD6186" w:rsidP="00981990">
            <w:r>
              <w:t>Septiembre</w:t>
            </w:r>
          </w:p>
        </w:tc>
        <w:tc>
          <w:tcPr>
            <w:tcW w:w="1134" w:type="dxa"/>
          </w:tcPr>
          <w:p w:rsidR="00FD6186" w:rsidRDefault="00FD6186" w:rsidP="00981990">
            <w:r>
              <w:t>Octubre</w:t>
            </w:r>
          </w:p>
        </w:tc>
        <w:tc>
          <w:tcPr>
            <w:tcW w:w="1276" w:type="dxa"/>
          </w:tcPr>
          <w:p w:rsidR="00FD6186" w:rsidRDefault="00FD6186" w:rsidP="00981990">
            <w:r>
              <w:t>Noviembre</w:t>
            </w:r>
          </w:p>
        </w:tc>
        <w:tc>
          <w:tcPr>
            <w:tcW w:w="1417" w:type="dxa"/>
          </w:tcPr>
          <w:p w:rsidR="00FD6186" w:rsidRDefault="00FD6186" w:rsidP="00981990">
            <w:r>
              <w:t>Diciembre</w:t>
            </w:r>
          </w:p>
        </w:tc>
        <w:tc>
          <w:tcPr>
            <w:tcW w:w="1418" w:type="dxa"/>
          </w:tcPr>
          <w:p w:rsidR="00FD6186" w:rsidRDefault="00FD6186" w:rsidP="00981990">
            <w:r>
              <w:t>Enero</w:t>
            </w:r>
          </w:p>
        </w:tc>
      </w:tr>
      <w:tr w:rsidR="00FD6186" w:rsidTr="00C96E69">
        <w:tc>
          <w:tcPr>
            <w:tcW w:w="2235" w:type="dxa"/>
          </w:tcPr>
          <w:p w:rsidR="00FD6186" w:rsidRPr="00FC4089" w:rsidRDefault="00FD6186" w:rsidP="00981990">
            <w:pPr>
              <w:rPr>
                <w:sz w:val="20"/>
              </w:rPr>
            </w:pPr>
            <w:proofErr w:type="spellStart"/>
            <w:r>
              <w:rPr>
                <w:sz w:val="20"/>
              </w:rPr>
              <w:t>Precip</w:t>
            </w:r>
            <w:proofErr w:type="spellEnd"/>
            <w:r>
              <w:rPr>
                <w:sz w:val="20"/>
              </w:rPr>
              <w:t>. En mm</w:t>
            </w:r>
          </w:p>
        </w:tc>
        <w:tc>
          <w:tcPr>
            <w:tcW w:w="1275" w:type="dxa"/>
          </w:tcPr>
          <w:p w:rsidR="00FD6186" w:rsidRDefault="00FD6186" w:rsidP="00981990">
            <w:r>
              <w:t>3.3</w:t>
            </w:r>
          </w:p>
        </w:tc>
        <w:tc>
          <w:tcPr>
            <w:tcW w:w="1276" w:type="dxa"/>
          </w:tcPr>
          <w:p w:rsidR="00FD6186" w:rsidRDefault="00FD6186" w:rsidP="00981990">
            <w:r>
              <w:t>76</w:t>
            </w:r>
          </w:p>
        </w:tc>
        <w:tc>
          <w:tcPr>
            <w:tcW w:w="1134" w:type="dxa"/>
          </w:tcPr>
          <w:p w:rsidR="00FD6186" w:rsidRDefault="00FD6186" w:rsidP="00981990">
            <w:r>
              <w:t>76</w:t>
            </w:r>
          </w:p>
        </w:tc>
        <w:tc>
          <w:tcPr>
            <w:tcW w:w="1276" w:type="dxa"/>
          </w:tcPr>
          <w:p w:rsidR="00FD6186" w:rsidRDefault="00FD6186" w:rsidP="00981990">
            <w:r>
              <w:t>61</w:t>
            </w:r>
          </w:p>
        </w:tc>
        <w:tc>
          <w:tcPr>
            <w:tcW w:w="1417" w:type="dxa"/>
          </w:tcPr>
          <w:p w:rsidR="00FD6186" w:rsidRDefault="00FD6186" w:rsidP="00981990">
            <w:r>
              <w:t>94</w:t>
            </w:r>
          </w:p>
        </w:tc>
        <w:tc>
          <w:tcPr>
            <w:tcW w:w="1418" w:type="dxa"/>
          </w:tcPr>
          <w:p w:rsidR="00FD6186" w:rsidRDefault="00FD6186" w:rsidP="00981990">
            <w:r>
              <w:t>53</w:t>
            </w:r>
          </w:p>
        </w:tc>
      </w:tr>
      <w:tr w:rsidR="00FD6186" w:rsidTr="00C96E69">
        <w:tc>
          <w:tcPr>
            <w:tcW w:w="2235" w:type="dxa"/>
          </w:tcPr>
          <w:p w:rsidR="00FD6186" w:rsidRDefault="00FD6186" w:rsidP="00981990">
            <w:pPr>
              <w:rPr>
                <w:sz w:val="20"/>
              </w:rPr>
            </w:pPr>
            <w:proofErr w:type="spellStart"/>
            <w:r>
              <w:rPr>
                <w:sz w:val="20"/>
              </w:rPr>
              <w:t>Precip</w:t>
            </w:r>
            <w:proofErr w:type="spellEnd"/>
            <w:r>
              <w:rPr>
                <w:sz w:val="20"/>
              </w:rPr>
              <w:t>. Histórica 1960 - 2011</w:t>
            </w:r>
          </w:p>
        </w:tc>
        <w:tc>
          <w:tcPr>
            <w:tcW w:w="1275" w:type="dxa"/>
          </w:tcPr>
          <w:p w:rsidR="00FD6186" w:rsidRDefault="00FD6186" w:rsidP="00981990">
            <w:r>
              <w:t>25</w:t>
            </w:r>
          </w:p>
        </w:tc>
        <w:tc>
          <w:tcPr>
            <w:tcW w:w="1276" w:type="dxa"/>
          </w:tcPr>
          <w:p w:rsidR="00FD6186" w:rsidRDefault="00FD6186" w:rsidP="00981990">
            <w:r>
              <w:t>50</w:t>
            </w:r>
          </w:p>
        </w:tc>
        <w:tc>
          <w:tcPr>
            <w:tcW w:w="1134" w:type="dxa"/>
          </w:tcPr>
          <w:p w:rsidR="00FD6186" w:rsidRDefault="00FD6186" w:rsidP="00981990">
            <w:r>
              <w:t>75</w:t>
            </w:r>
          </w:p>
        </w:tc>
        <w:tc>
          <w:tcPr>
            <w:tcW w:w="1276" w:type="dxa"/>
          </w:tcPr>
          <w:p w:rsidR="00FD6186" w:rsidRDefault="00FD6186" w:rsidP="00981990">
            <w:r>
              <w:t>75</w:t>
            </w:r>
          </w:p>
        </w:tc>
        <w:tc>
          <w:tcPr>
            <w:tcW w:w="1417" w:type="dxa"/>
          </w:tcPr>
          <w:p w:rsidR="00FD6186" w:rsidRDefault="00FD6186" w:rsidP="00981990">
            <w:r>
              <w:t>75</w:t>
            </w:r>
          </w:p>
        </w:tc>
        <w:tc>
          <w:tcPr>
            <w:tcW w:w="1418" w:type="dxa"/>
          </w:tcPr>
          <w:p w:rsidR="00FD6186" w:rsidRDefault="00FD6186" w:rsidP="00981990">
            <w:r>
              <w:t>75</w:t>
            </w:r>
          </w:p>
        </w:tc>
      </w:tr>
      <w:tr w:rsidR="00FD6186" w:rsidTr="00C96E69">
        <w:tc>
          <w:tcPr>
            <w:tcW w:w="2235" w:type="dxa"/>
          </w:tcPr>
          <w:p w:rsidR="00FD6186" w:rsidRDefault="00FD6186" w:rsidP="00981990">
            <w:r>
              <w:t>Tº Max Promedio en ºC</w:t>
            </w:r>
          </w:p>
        </w:tc>
        <w:tc>
          <w:tcPr>
            <w:tcW w:w="1275" w:type="dxa"/>
          </w:tcPr>
          <w:p w:rsidR="00FD6186" w:rsidRDefault="00FD6186" w:rsidP="00981990">
            <w:r>
              <w:t>14</w:t>
            </w:r>
          </w:p>
        </w:tc>
        <w:tc>
          <w:tcPr>
            <w:tcW w:w="1276" w:type="dxa"/>
          </w:tcPr>
          <w:p w:rsidR="00FD6186" w:rsidRDefault="00FD6186" w:rsidP="00981990">
            <w:r>
              <w:t>14</w:t>
            </w:r>
          </w:p>
        </w:tc>
        <w:tc>
          <w:tcPr>
            <w:tcW w:w="1134" w:type="dxa"/>
          </w:tcPr>
          <w:p w:rsidR="00FD6186" w:rsidRDefault="00FD6186" w:rsidP="00981990">
            <w:r>
              <w:t>21</w:t>
            </w:r>
          </w:p>
        </w:tc>
        <w:tc>
          <w:tcPr>
            <w:tcW w:w="1276" w:type="dxa"/>
          </w:tcPr>
          <w:p w:rsidR="00FD6186" w:rsidRDefault="00FD6186" w:rsidP="00981990">
            <w:r>
              <w:t>25</w:t>
            </w:r>
          </w:p>
        </w:tc>
        <w:tc>
          <w:tcPr>
            <w:tcW w:w="1417" w:type="dxa"/>
          </w:tcPr>
          <w:p w:rsidR="00FD6186" w:rsidRDefault="00FD6186" w:rsidP="00981990">
            <w:r>
              <w:t>32</w:t>
            </w:r>
          </w:p>
        </w:tc>
        <w:tc>
          <w:tcPr>
            <w:tcW w:w="1418" w:type="dxa"/>
          </w:tcPr>
          <w:p w:rsidR="00FD6186" w:rsidRDefault="00FD6186" w:rsidP="00981990">
            <w:r>
              <w:t>31</w:t>
            </w:r>
          </w:p>
        </w:tc>
      </w:tr>
      <w:tr w:rsidR="00FD6186" w:rsidTr="00C96E69">
        <w:tc>
          <w:tcPr>
            <w:tcW w:w="2235" w:type="dxa"/>
          </w:tcPr>
          <w:p w:rsidR="00FD6186" w:rsidRDefault="00FD6186" w:rsidP="00981990">
            <w:r>
              <w:t>Tº Max media 1960 - 2011</w:t>
            </w:r>
          </w:p>
        </w:tc>
        <w:tc>
          <w:tcPr>
            <w:tcW w:w="1275" w:type="dxa"/>
          </w:tcPr>
          <w:p w:rsidR="00FD6186" w:rsidRDefault="00FD6186" w:rsidP="00981990">
            <w:r>
              <w:t>14</w:t>
            </w:r>
          </w:p>
        </w:tc>
        <w:tc>
          <w:tcPr>
            <w:tcW w:w="1276" w:type="dxa"/>
          </w:tcPr>
          <w:p w:rsidR="00FD6186" w:rsidRDefault="00FD6186" w:rsidP="00981990">
            <w:r>
              <w:t>19</w:t>
            </w:r>
          </w:p>
        </w:tc>
        <w:tc>
          <w:tcPr>
            <w:tcW w:w="1134" w:type="dxa"/>
          </w:tcPr>
          <w:p w:rsidR="00FD6186" w:rsidRDefault="00FD6186" w:rsidP="00981990">
            <w:r>
              <w:t>22</w:t>
            </w:r>
          </w:p>
        </w:tc>
        <w:tc>
          <w:tcPr>
            <w:tcW w:w="1276" w:type="dxa"/>
          </w:tcPr>
          <w:p w:rsidR="00FD6186" w:rsidRDefault="00FD6186" w:rsidP="00981990">
            <w:r>
              <w:t>25</w:t>
            </w:r>
          </w:p>
        </w:tc>
        <w:tc>
          <w:tcPr>
            <w:tcW w:w="1417" w:type="dxa"/>
          </w:tcPr>
          <w:p w:rsidR="00FD6186" w:rsidRDefault="00FD6186" w:rsidP="00981990">
            <w:r>
              <w:t>27</w:t>
            </w:r>
          </w:p>
        </w:tc>
        <w:tc>
          <w:tcPr>
            <w:tcW w:w="1418" w:type="dxa"/>
          </w:tcPr>
          <w:p w:rsidR="00FD6186" w:rsidRDefault="00FD6186" w:rsidP="00981990">
            <w:r>
              <w:t>28</w:t>
            </w:r>
          </w:p>
        </w:tc>
      </w:tr>
      <w:tr w:rsidR="00FD6186" w:rsidTr="00C96E69">
        <w:tc>
          <w:tcPr>
            <w:tcW w:w="2235" w:type="dxa"/>
          </w:tcPr>
          <w:p w:rsidR="00FD6186" w:rsidRDefault="00FD6186" w:rsidP="00981990">
            <w:r>
              <w:t>Tº Min. Promedio en ºC</w:t>
            </w:r>
          </w:p>
        </w:tc>
        <w:tc>
          <w:tcPr>
            <w:tcW w:w="1275" w:type="dxa"/>
          </w:tcPr>
          <w:p w:rsidR="00FD6186" w:rsidRDefault="00FD6186" w:rsidP="00981990">
            <w:r>
              <w:t>1</w:t>
            </w:r>
          </w:p>
        </w:tc>
        <w:tc>
          <w:tcPr>
            <w:tcW w:w="1276" w:type="dxa"/>
          </w:tcPr>
          <w:p w:rsidR="00FD6186" w:rsidRDefault="00FD6186" w:rsidP="00981990">
            <w:r>
              <w:t>4</w:t>
            </w:r>
          </w:p>
        </w:tc>
        <w:tc>
          <w:tcPr>
            <w:tcW w:w="1134" w:type="dxa"/>
          </w:tcPr>
          <w:p w:rsidR="00FD6186" w:rsidRDefault="00FD6186" w:rsidP="00981990">
            <w:r>
              <w:t>8</w:t>
            </w:r>
          </w:p>
        </w:tc>
        <w:tc>
          <w:tcPr>
            <w:tcW w:w="1276" w:type="dxa"/>
          </w:tcPr>
          <w:p w:rsidR="00FD6186" w:rsidRDefault="00FD6186" w:rsidP="00981990">
            <w:r>
              <w:t>11</w:t>
            </w:r>
          </w:p>
        </w:tc>
        <w:tc>
          <w:tcPr>
            <w:tcW w:w="1417" w:type="dxa"/>
          </w:tcPr>
          <w:p w:rsidR="00FD6186" w:rsidRDefault="00FD6186" w:rsidP="00981990">
            <w:r>
              <w:t>15</w:t>
            </w:r>
          </w:p>
        </w:tc>
        <w:tc>
          <w:tcPr>
            <w:tcW w:w="1418" w:type="dxa"/>
          </w:tcPr>
          <w:p w:rsidR="00FD6186" w:rsidRDefault="00FD6186" w:rsidP="00981990">
            <w:r>
              <w:t>13</w:t>
            </w:r>
          </w:p>
        </w:tc>
      </w:tr>
      <w:tr w:rsidR="00FD6186" w:rsidTr="00C96E69">
        <w:tc>
          <w:tcPr>
            <w:tcW w:w="2235" w:type="dxa"/>
          </w:tcPr>
          <w:p w:rsidR="00FD6186" w:rsidRDefault="00FD6186" w:rsidP="00981990">
            <w:r>
              <w:t>Tº Min media 1960 - 2011</w:t>
            </w:r>
          </w:p>
        </w:tc>
        <w:tc>
          <w:tcPr>
            <w:tcW w:w="1275" w:type="dxa"/>
          </w:tcPr>
          <w:p w:rsidR="00FD6186" w:rsidRDefault="00FD6186" w:rsidP="00981990">
            <w:r>
              <w:t>4</w:t>
            </w:r>
          </w:p>
        </w:tc>
        <w:tc>
          <w:tcPr>
            <w:tcW w:w="1276" w:type="dxa"/>
          </w:tcPr>
          <w:p w:rsidR="00FD6186" w:rsidRDefault="00FD6186" w:rsidP="00981990">
            <w:r>
              <w:t>6</w:t>
            </w:r>
          </w:p>
        </w:tc>
        <w:tc>
          <w:tcPr>
            <w:tcW w:w="1134" w:type="dxa"/>
          </w:tcPr>
          <w:p w:rsidR="00FD6186" w:rsidRDefault="00FD6186" w:rsidP="00981990">
            <w:r>
              <w:t>8</w:t>
            </w:r>
          </w:p>
        </w:tc>
        <w:tc>
          <w:tcPr>
            <w:tcW w:w="1276" w:type="dxa"/>
          </w:tcPr>
          <w:p w:rsidR="00FD6186" w:rsidRDefault="00FD6186" w:rsidP="00981990">
            <w:r>
              <w:t>12</w:t>
            </w:r>
          </w:p>
        </w:tc>
        <w:tc>
          <w:tcPr>
            <w:tcW w:w="1417" w:type="dxa"/>
          </w:tcPr>
          <w:p w:rsidR="00FD6186" w:rsidRDefault="00FD6186" w:rsidP="00981990">
            <w:r>
              <w:t>14</w:t>
            </w:r>
          </w:p>
        </w:tc>
        <w:tc>
          <w:tcPr>
            <w:tcW w:w="1418" w:type="dxa"/>
          </w:tcPr>
          <w:p w:rsidR="00FD6186" w:rsidRDefault="00FD6186" w:rsidP="00981990">
            <w:r>
              <w:t>16</w:t>
            </w:r>
          </w:p>
        </w:tc>
      </w:tr>
      <w:tr w:rsidR="00FD6186" w:rsidTr="00C96E69">
        <w:tc>
          <w:tcPr>
            <w:tcW w:w="2235" w:type="dxa"/>
          </w:tcPr>
          <w:p w:rsidR="00FD6186" w:rsidRDefault="00FD6186" w:rsidP="00981990">
            <w:r>
              <w:t xml:space="preserve">Días con </w:t>
            </w:r>
            <w:r>
              <w:lastRenderedPageBreak/>
              <w:t>predisposición a Rabia</w:t>
            </w:r>
          </w:p>
        </w:tc>
        <w:tc>
          <w:tcPr>
            <w:tcW w:w="1275" w:type="dxa"/>
          </w:tcPr>
          <w:p w:rsidR="00FD6186" w:rsidRDefault="00FD6186" w:rsidP="00981990">
            <w:r>
              <w:lastRenderedPageBreak/>
              <w:t>0</w:t>
            </w:r>
          </w:p>
        </w:tc>
        <w:tc>
          <w:tcPr>
            <w:tcW w:w="1276" w:type="dxa"/>
          </w:tcPr>
          <w:p w:rsidR="00FD6186" w:rsidRDefault="00FD6186" w:rsidP="00981990">
            <w:r>
              <w:t>2</w:t>
            </w:r>
          </w:p>
        </w:tc>
        <w:tc>
          <w:tcPr>
            <w:tcW w:w="1134" w:type="dxa"/>
          </w:tcPr>
          <w:p w:rsidR="00FD6186" w:rsidRDefault="00FD6186" w:rsidP="00981990">
            <w:r>
              <w:t>8</w:t>
            </w:r>
          </w:p>
        </w:tc>
        <w:tc>
          <w:tcPr>
            <w:tcW w:w="1276" w:type="dxa"/>
          </w:tcPr>
          <w:p w:rsidR="00FD6186" w:rsidRDefault="00FD6186" w:rsidP="00981990">
            <w:r>
              <w:t>6</w:t>
            </w:r>
          </w:p>
        </w:tc>
        <w:tc>
          <w:tcPr>
            <w:tcW w:w="1417" w:type="dxa"/>
          </w:tcPr>
          <w:p w:rsidR="00FD6186" w:rsidRDefault="00FD6186" w:rsidP="00981990">
            <w:r>
              <w:t>6</w:t>
            </w:r>
          </w:p>
        </w:tc>
        <w:tc>
          <w:tcPr>
            <w:tcW w:w="1418" w:type="dxa"/>
          </w:tcPr>
          <w:p w:rsidR="00FD6186" w:rsidRDefault="00FD6186" w:rsidP="00981990">
            <w:r>
              <w:t>3</w:t>
            </w:r>
          </w:p>
          <w:p w:rsidR="00FD6186" w:rsidRDefault="00FD6186" w:rsidP="00981990"/>
        </w:tc>
      </w:tr>
    </w:tbl>
    <w:p w:rsidR="00D872BA" w:rsidRDefault="00D872BA" w:rsidP="00D872BA">
      <w:pPr>
        <w:rPr>
          <w:lang w:val="es-ES_tradnl"/>
        </w:rPr>
      </w:pPr>
    </w:p>
    <w:p w:rsidR="00D872BA" w:rsidRDefault="00D872BA" w:rsidP="00D872BA">
      <w:pPr>
        <w:rPr>
          <w:b/>
          <w:lang w:val="es-ES_tradnl"/>
        </w:rPr>
      </w:pPr>
      <w:r w:rsidRPr="00D872BA">
        <w:rPr>
          <w:b/>
          <w:lang w:val="es-ES_tradnl"/>
        </w:rPr>
        <w:t>Hip</w:t>
      </w:r>
      <w:r>
        <w:rPr>
          <w:b/>
          <w:lang w:val="es-ES_tradnl"/>
        </w:rPr>
        <w:t>ó</w:t>
      </w:r>
      <w:r w:rsidRPr="00D872BA">
        <w:rPr>
          <w:b/>
          <w:lang w:val="es-ES_tradnl"/>
        </w:rPr>
        <w:t>tesis de Trabajo</w:t>
      </w:r>
    </w:p>
    <w:p w:rsidR="00282B03" w:rsidRPr="00282B03" w:rsidRDefault="00D872BA" w:rsidP="00282B03">
      <w:pPr>
        <w:rPr>
          <w:lang w:val="es-ES_tradnl"/>
        </w:rPr>
      </w:pPr>
      <w:r>
        <w:rPr>
          <w:lang w:val="es-ES_tradnl"/>
        </w:rPr>
        <w:t xml:space="preserve">En  el trabajo del primer año, se evaluó  la eficiencia de dos tipos de programas de control de </w:t>
      </w:r>
      <w:proofErr w:type="spellStart"/>
      <w:r w:rsidRPr="00A97C9F">
        <w:rPr>
          <w:i/>
          <w:lang w:val="es-ES_tradnl"/>
        </w:rPr>
        <w:t>Ascochyta</w:t>
      </w:r>
      <w:proofErr w:type="spellEnd"/>
      <w:r w:rsidRPr="00A97C9F">
        <w:rPr>
          <w:i/>
          <w:lang w:val="es-ES_tradnl"/>
        </w:rPr>
        <w:t xml:space="preserve"> </w:t>
      </w:r>
      <w:proofErr w:type="spellStart"/>
      <w:r>
        <w:rPr>
          <w:i/>
          <w:lang w:val="es-ES_tradnl"/>
        </w:rPr>
        <w:t>r</w:t>
      </w:r>
      <w:r w:rsidRPr="00A97C9F">
        <w:rPr>
          <w:i/>
          <w:lang w:val="es-ES_tradnl"/>
        </w:rPr>
        <w:t>abiei</w:t>
      </w:r>
      <w:proofErr w:type="spellEnd"/>
      <w:r>
        <w:rPr>
          <w:lang w:val="es-ES_tradnl"/>
        </w:rPr>
        <w:t xml:space="preserve">. Uno de los programas se basó pura y exclusivamente en la utilización de dos fungicidas mezclas, Opera y </w:t>
      </w:r>
      <w:proofErr w:type="spellStart"/>
      <w:r>
        <w:rPr>
          <w:lang w:val="es-ES_tradnl"/>
        </w:rPr>
        <w:t>Bellis</w:t>
      </w:r>
      <w:proofErr w:type="spellEnd"/>
      <w:r>
        <w:rPr>
          <w:lang w:val="es-ES_tradnl"/>
        </w:rPr>
        <w:t xml:space="preserve"> de BASF por si solos y su interacción con la acción de fosfitos de potasio.</w:t>
      </w:r>
      <w:r w:rsidR="00282B03">
        <w:rPr>
          <w:lang w:val="es-ES_tradnl"/>
        </w:rPr>
        <w:t xml:space="preserve"> </w:t>
      </w:r>
      <w:r w:rsidR="00282B03" w:rsidRPr="00282B03">
        <w:rPr>
          <w:lang w:val="es-ES_tradnl"/>
        </w:rPr>
        <w:t xml:space="preserve">El segundo programa se basó en el uso de fungicidas de mayor poder curativo en estado vegetativo, como ser </w:t>
      </w:r>
      <w:proofErr w:type="spellStart"/>
      <w:r w:rsidR="00282B03" w:rsidRPr="00282B03">
        <w:rPr>
          <w:lang w:val="es-ES_tradnl"/>
        </w:rPr>
        <w:t>Carbendazim</w:t>
      </w:r>
      <w:proofErr w:type="spellEnd"/>
      <w:r w:rsidR="00282B03" w:rsidRPr="00282B03">
        <w:rPr>
          <w:lang w:val="es-ES_tradnl"/>
        </w:rPr>
        <w:t xml:space="preserve"> y </w:t>
      </w:r>
      <w:proofErr w:type="spellStart"/>
      <w:r w:rsidR="00282B03" w:rsidRPr="00282B03">
        <w:rPr>
          <w:lang w:val="es-ES_tradnl"/>
        </w:rPr>
        <w:t>Difenoconazole</w:t>
      </w:r>
      <w:proofErr w:type="spellEnd"/>
      <w:r w:rsidR="00282B03" w:rsidRPr="00282B03">
        <w:rPr>
          <w:lang w:val="es-ES_tradnl"/>
        </w:rPr>
        <w:t xml:space="preserve"> en mezcla con fosfito de Potasio y luego, en estado reproductivo con la utilización de los dos fungicidas antes mencionados  y descriptos,  utilizados en el primer programa, pero en mezclas con fosfitos de  Manganeso marca Ultra de Laboratorios </w:t>
      </w:r>
      <w:proofErr w:type="spellStart"/>
      <w:r w:rsidR="00282B03" w:rsidRPr="00282B03">
        <w:rPr>
          <w:lang w:val="es-ES_tradnl"/>
        </w:rPr>
        <w:t>Fulltec</w:t>
      </w:r>
      <w:proofErr w:type="spellEnd"/>
      <w:r w:rsidR="00282B03" w:rsidRPr="00282B03">
        <w:rPr>
          <w:lang w:val="es-ES_tradnl"/>
        </w:rPr>
        <w:t xml:space="preserve"> S.R.L. y fosfitos de  Cobre y Boro, marca Cubo, del mismo laboratorio. </w:t>
      </w:r>
    </w:p>
    <w:p w:rsidR="00FD6186" w:rsidRDefault="00282B03">
      <w:pPr>
        <w:rPr>
          <w:lang w:val="es-ES_tradnl"/>
        </w:rPr>
      </w:pPr>
      <w:r>
        <w:rPr>
          <w:lang w:val="es-ES_tradnl"/>
        </w:rPr>
        <w:t>En el primer año se evaluaron diferentes ítems y  su relación con el rendimiento y la acción de fungicidas. Entre ellas se evaluó la eficiencia de control de los diferentes fungicidas y sus diferentes mezclas con fosfitos. Se buscó en este punto evaluar en un escenario de altísima presión ambiental, el desempeño de las diferentes estrategias.</w:t>
      </w:r>
    </w:p>
    <w:p w:rsidR="00282B03" w:rsidRDefault="00282B03">
      <w:pPr>
        <w:rPr>
          <w:lang w:val="es-ES_tradnl"/>
        </w:rPr>
      </w:pPr>
      <w:r>
        <w:rPr>
          <w:lang w:val="es-ES_tradnl"/>
        </w:rPr>
        <w:t xml:space="preserve">En el cuadro Nº6 se pueden observar los </w:t>
      </w:r>
      <w:r w:rsidRPr="00282B03">
        <w:rPr>
          <w:b/>
          <w:lang w:val="es-ES_tradnl"/>
        </w:rPr>
        <w:t>rendimientos potenciales</w:t>
      </w:r>
      <w:r>
        <w:rPr>
          <w:lang w:val="es-ES_tradnl"/>
        </w:rPr>
        <w:t xml:space="preserve">, que consideraron la cantidad total de vainas producidas por las plantas, sin importar si estaban abortadas o habían logrado grano, los </w:t>
      </w:r>
      <w:r>
        <w:rPr>
          <w:b/>
          <w:lang w:val="es-ES_tradnl"/>
        </w:rPr>
        <w:t>rendimientos reales</w:t>
      </w:r>
      <w:r>
        <w:rPr>
          <w:lang w:val="es-ES_tradnl"/>
        </w:rPr>
        <w:t>, o sea los granos formados. A partir de ahí la medición de la eficiencia de control</w:t>
      </w:r>
    </w:p>
    <w:p w:rsidR="00282B03" w:rsidRDefault="00282B03">
      <w:pPr>
        <w:rPr>
          <w:i/>
          <w:lang w:val="es-ES_tradnl"/>
        </w:rPr>
      </w:pPr>
      <w:r>
        <w:rPr>
          <w:i/>
          <w:lang w:val="es-ES_tradnl"/>
        </w:rPr>
        <w:t>Cuadro Nº6. Rendimientos Potenciales, Reales y Eficiencia de Control de los diferentes tratamientos, Campaña 2012- 2013</w:t>
      </w:r>
    </w:p>
    <w:tbl>
      <w:tblPr>
        <w:tblStyle w:val="Tablaconcuadrcula"/>
        <w:tblW w:w="10173" w:type="dxa"/>
        <w:tblLayout w:type="fixed"/>
        <w:tblLook w:val="04A0"/>
      </w:tblPr>
      <w:tblGrid>
        <w:gridCol w:w="1362"/>
        <w:gridCol w:w="434"/>
        <w:gridCol w:w="722"/>
        <w:gridCol w:w="709"/>
        <w:gridCol w:w="709"/>
        <w:gridCol w:w="708"/>
        <w:gridCol w:w="709"/>
        <w:gridCol w:w="851"/>
        <w:gridCol w:w="850"/>
        <w:gridCol w:w="709"/>
        <w:gridCol w:w="1134"/>
        <w:gridCol w:w="1276"/>
      </w:tblGrid>
      <w:tr w:rsidR="00282B03" w:rsidTr="00981990">
        <w:tc>
          <w:tcPr>
            <w:tcW w:w="1362" w:type="dxa"/>
          </w:tcPr>
          <w:p w:rsidR="00282B03" w:rsidRDefault="00282B03" w:rsidP="00981990">
            <w:pPr>
              <w:rPr>
                <w:lang w:val="es-ES_tradnl"/>
              </w:rPr>
            </w:pPr>
            <w:r>
              <w:rPr>
                <w:lang w:val="es-ES_tradnl"/>
              </w:rPr>
              <w:t>Ítem a Evaluar</w:t>
            </w:r>
          </w:p>
        </w:tc>
        <w:tc>
          <w:tcPr>
            <w:tcW w:w="434" w:type="dxa"/>
          </w:tcPr>
          <w:p w:rsidR="00282B03" w:rsidRDefault="00282B03" w:rsidP="00981990">
            <w:pPr>
              <w:rPr>
                <w:lang w:val="es-ES_tradnl"/>
              </w:rPr>
            </w:pPr>
            <w:r>
              <w:rPr>
                <w:lang w:val="es-ES_tradnl"/>
              </w:rPr>
              <w:t>T0</w:t>
            </w:r>
          </w:p>
        </w:tc>
        <w:tc>
          <w:tcPr>
            <w:tcW w:w="722" w:type="dxa"/>
          </w:tcPr>
          <w:p w:rsidR="00282B03" w:rsidRDefault="00282B03" w:rsidP="00981990">
            <w:pPr>
              <w:rPr>
                <w:lang w:val="es-ES_tradnl"/>
              </w:rPr>
            </w:pPr>
            <w:r>
              <w:rPr>
                <w:lang w:val="es-ES_tradnl"/>
              </w:rPr>
              <w:t>T1</w:t>
            </w:r>
          </w:p>
        </w:tc>
        <w:tc>
          <w:tcPr>
            <w:tcW w:w="709" w:type="dxa"/>
          </w:tcPr>
          <w:p w:rsidR="00282B03" w:rsidRDefault="00282B03" w:rsidP="00981990">
            <w:pPr>
              <w:rPr>
                <w:lang w:val="es-ES_tradnl"/>
              </w:rPr>
            </w:pPr>
            <w:r>
              <w:rPr>
                <w:lang w:val="es-ES_tradnl"/>
              </w:rPr>
              <w:t>T2</w:t>
            </w:r>
          </w:p>
        </w:tc>
        <w:tc>
          <w:tcPr>
            <w:tcW w:w="709" w:type="dxa"/>
          </w:tcPr>
          <w:p w:rsidR="00282B03" w:rsidRDefault="00282B03" w:rsidP="00981990">
            <w:pPr>
              <w:rPr>
                <w:lang w:val="es-ES_tradnl"/>
              </w:rPr>
            </w:pPr>
            <w:r>
              <w:rPr>
                <w:lang w:val="es-ES_tradnl"/>
              </w:rPr>
              <w:t>T3</w:t>
            </w:r>
          </w:p>
        </w:tc>
        <w:tc>
          <w:tcPr>
            <w:tcW w:w="708" w:type="dxa"/>
          </w:tcPr>
          <w:p w:rsidR="00282B03" w:rsidRDefault="00282B03" w:rsidP="00981990">
            <w:pPr>
              <w:rPr>
                <w:lang w:val="es-ES_tradnl"/>
              </w:rPr>
            </w:pPr>
            <w:r>
              <w:rPr>
                <w:lang w:val="es-ES_tradnl"/>
              </w:rPr>
              <w:t>T4</w:t>
            </w:r>
          </w:p>
        </w:tc>
        <w:tc>
          <w:tcPr>
            <w:tcW w:w="709" w:type="dxa"/>
          </w:tcPr>
          <w:p w:rsidR="00282B03" w:rsidRDefault="00282B03" w:rsidP="00981990">
            <w:pPr>
              <w:rPr>
                <w:lang w:val="es-ES_tradnl"/>
              </w:rPr>
            </w:pPr>
            <w:r>
              <w:rPr>
                <w:lang w:val="es-ES_tradnl"/>
              </w:rPr>
              <w:t>T5</w:t>
            </w:r>
          </w:p>
        </w:tc>
        <w:tc>
          <w:tcPr>
            <w:tcW w:w="851" w:type="dxa"/>
          </w:tcPr>
          <w:p w:rsidR="00282B03" w:rsidRDefault="00282B03" w:rsidP="00981990">
            <w:pPr>
              <w:rPr>
                <w:lang w:val="es-ES_tradnl"/>
              </w:rPr>
            </w:pPr>
            <w:r>
              <w:rPr>
                <w:lang w:val="es-ES_tradnl"/>
              </w:rPr>
              <w:t>T6</w:t>
            </w:r>
          </w:p>
        </w:tc>
        <w:tc>
          <w:tcPr>
            <w:tcW w:w="850" w:type="dxa"/>
          </w:tcPr>
          <w:p w:rsidR="00282B03" w:rsidRDefault="00282B03" w:rsidP="00981990">
            <w:pPr>
              <w:rPr>
                <w:lang w:val="es-ES_tradnl"/>
              </w:rPr>
            </w:pPr>
            <w:r>
              <w:rPr>
                <w:lang w:val="es-ES_tradnl"/>
              </w:rPr>
              <w:t>T7</w:t>
            </w:r>
          </w:p>
        </w:tc>
        <w:tc>
          <w:tcPr>
            <w:tcW w:w="709" w:type="dxa"/>
          </w:tcPr>
          <w:p w:rsidR="00282B03" w:rsidRDefault="00282B03" w:rsidP="00981990">
            <w:pPr>
              <w:rPr>
                <w:lang w:val="es-ES_tradnl"/>
              </w:rPr>
            </w:pPr>
            <w:r>
              <w:rPr>
                <w:lang w:val="es-ES_tradnl"/>
              </w:rPr>
              <w:t>T8</w:t>
            </w:r>
          </w:p>
        </w:tc>
        <w:tc>
          <w:tcPr>
            <w:tcW w:w="1134" w:type="dxa"/>
          </w:tcPr>
          <w:p w:rsidR="00282B03" w:rsidRDefault="00282B03" w:rsidP="00981990">
            <w:pPr>
              <w:rPr>
                <w:lang w:val="es-ES_tradnl"/>
              </w:rPr>
            </w:pPr>
            <w:r>
              <w:rPr>
                <w:lang w:val="es-ES_tradnl"/>
              </w:rPr>
              <w:t>Promedio</w:t>
            </w:r>
          </w:p>
        </w:tc>
        <w:tc>
          <w:tcPr>
            <w:tcW w:w="1276" w:type="dxa"/>
          </w:tcPr>
          <w:p w:rsidR="00282B03" w:rsidRDefault="00282B03" w:rsidP="00981990">
            <w:pPr>
              <w:rPr>
                <w:lang w:val="es-ES_tradnl"/>
              </w:rPr>
            </w:pPr>
            <w:r>
              <w:rPr>
                <w:lang w:val="es-ES_tradnl"/>
              </w:rPr>
              <w:t xml:space="preserve">Promedio </w:t>
            </w:r>
            <w:r w:rsidR="00B95E25">
              <w:rPr>
                <w:lang w:val="es-ES_tradnl"/>
              </w:rPr>
              <w:t>más</w:t>
            </w:r>
            <w:r>
              <w:rPr>
                <w:lang w:val="es-ES_tradnl"/>
              </w:rPr>
              <w:t xml:space="preserve"> error estadístico</w:t>
            </w:r>
          </w:p>
        </w:tc>
      </w:tr>
      <w:tr w:rsidR="00282B03" w:rsidTr="00981990">
        <w:tc>
          <w:tcPr>
            <w:tcW w:w="1362" w:type="dxa"/>
          </w:tcPr>
          <w:p w:rsidR="00282B03" w:rsidRDefault="00282B03" w:rsidP="00981990">
            <w:pPr>
              <w:rPr>
                <w:lang w:val="es-ES_tradnl"/>
              </w:rPr>
            </w:pPr>
            <w:r>
              <w:rPr>
                <w:lang w:val="es-ES_tradnl"/>
              </w:rPr>
              <w:t>Rendimiento Potencial</w:t>
            </w:r>
          </w:p>
        </w:tc>
        <w:tc>
          <w:tcPr>
            <w:tcW w:w="434" w:type="dxa"/>
          </w:tcPr>
          <w:p w:rsidR="00282B03" w:rsidRDefault="00282B03" w:rsidP="00981990">
            <w:pPr>
              <w:rPr>
                <w:lang w:val="es-ES_tradnl"/>
              </w:rPr>
            </w:pPr>
            <w:r>
              <w:rPr>
                <w:lang w:val="es-ES_tradnl"/>
              </w:rPr>
              <w:t>0</w:t>
            </w:r>
          </w:p>
        </w:tc>
        <w:tc>
          <w:tcPr>
            <w:tcW w:w="722" w:type="dxa"/>
          </w:tcPr>
          <w:p w:rsidR="00282B03" w:rsidRDefault="00282B03" w:rsidP="00981990">
            <w:pPr>
              <w:rPr>
                <w:lang w:val="es-ES_tradnl"/>
              </w:rPr>
            </w:pPr>
            <w:r>
              <w:rPr>
                <w:lang w:val="es-ES_tradnl"/>
              </w:rPr>
              <w:t>2414</w:t>
            </w:r>
          </w:p>
        </w:tc>
        <w:tc>
          <w:tcPr>
            <w:tcW w:w="709" w:type="dxa"/>
          </w:tcPr>
          <w:p w:rsidR="00282B03" w:rsidRDefault="00282B03" w:rsidP="00981990">
            <w:pPr>
              <w:rPr>
                <w:lang w:val="es-ES_tradnl"/>
              </w:rPr>
            </w:pPr>
            <w:r>
              <w:rPr>
                <w:lang w:val="es-ES_tradnl"/>
              </w:rPr>
              <w:t>1923</w:t>
            </w:r>
          </w:p>
        </w:tc>
        <w:tc>
          <w:tcPr>
            <w:tcW w:w="709" w:type="dxa"/>
          </w:tcPr>
          <w:p w:rsidR="00282B03" w:rsidRDefault="00282B03" w:rsidP="00981990">
            <w:pPr>
              <w:rPr>
                <w:lang w:val="es-ES_tradnl"/>
              </w:rPr>
            </w:pPr>
            <w:r>
              <w:rPr>
                <w:lang w:val="es-ES_tradnl"/>
              </w:rPr>
              <w:t>2699</w:t>
            </w:r>
          </w:p>
        </w:tc>
        <w:tc>
          <w:tcPr>
            <w:tcW w:w="708" w:type="dxa"/>
          </w:tcPr>
          <w:p w:rsidR="00282B03" w:rsidRDefault="00282B03" w:rsidP="00981990">
            <w:pPr>
              <w:rPr>
                <w:lang w:val="es-ES_tradnl"/>
              </w:rPr>
            </w:pPr>
            <w:r>
              <w:rPr>
                <w:lang w:val="es-ES_tradnl"/>
              </w:rPr>
              <w:t>2165</w:t>
            </w:r>
          </w:p>
        </w:tc>
        <w:tc>
          <w:tcPr>
            <w:tcW w:w="709" w:type="dxa"/>
          </w:tcPr>
          <w:p w:rsidR="00282B03" w:rsidRDefault="00282B03" w:rsidP="00981990">
            <w:pPr>
              <w:rPr>
                <w:lang w:val="es-ES_tradnl"/>
              </w:rPr>
            </w:pPr>
            <w:r>
              <w:rPr>
                <w:lang w:val="es-ES_tradnl"/>
              </w:rPr>
              <w:t>2447</w:t>
            </w:r>
          </w:p>
        </w:tc>
        <w:tc>
          <w:tcPr>
            <w:tcW w:w="851" w:type="dxa"/>
          </w:tcPr>
          <w:p w:rsidR="00282B03" w:rsidRDefault="00282B03" w:rsidP="00981990">
            <w:pPr>
              <w:rPr>
                <w:lang w:val="es-ES_tradnl"/>
              </w:rPr>
            </w:pPr>
            <w:r>
              <w:rPr>
                <w:lang w:val="es-ES_tradnl"/>
              </w:rPr>
              <w:t>3794</w:t>
            </w:r>
          </w:p>
        </w:tc>
        <w:tc>
          <w:tcPr>
            <w:tcW w:w="850" w:type="dxa"/>
          </w:tcPr>
          <w:p w:rsidR="00282B03" w:rsidRDefault="00282B03" w:rsidP="00981990">
            <w:pPr>
              <w:rPr>
                <w:lang w:val="es-ES_tradnl"/>
              </w:rPr>
            </w:pPr>
            <w:r>
              <w:rPr>
                <w:lang w:val="es-ES_tradnl"/>
              </w:rPr>
              <w:t>2868</w:t>
            </w:r>
          </w:p>
        </w:tc>
        <w:tc>
          <w:tcPr>
            <w:tcW w:w="709" w:type="dxa"/>
          </w:tcPr>
          <w:p w:rsidR="00282B03" w:rsidRDefault="00282B03" w:rsidP="00981990">
            <w:pPr>
              <w:rPr>
                <w:lang w:val="es-ES_tradnl"/>
              </w:rPr>
            </w:pPr>
            <w:r>
              <w:rPr>
                <w:lang w:val="es-ES_tradnl"/>
              </w:rPr>
              <w:t>3532</w:t>
            </w:r>
          </w:p>
        </w:tc>
        <w:tc>
          <w:tcPr>
            <w:tcW w:w="1134" w:type="dxa"/>
          </w:tcPr>
          <w:p w:rsidR="00282B03" w:rsidRDefault="00282B03" w:rsidP="00981990">
            <w:pPr>
              <w:rPr>
                <w:lang w:val="es-ES_tradnl"/>
              </w:rPr>
            </w:pPr>
            <w:r>
              <w:rPr>
                <w:lang w:val="es-ES_tradnl"/>
              </w:rPr>
              <w:t>2427</w:t>
            </w:r>
          </w:p>
        </w:tc>
        <w:tc>
          <w:tcPr>
            <w:tcW w:w="1276" w:type="dxa"/>
          </w:tcPr>
          <w:p w:rsidR="00282B03" w:rsidRDefault="00282B03" w:rsidP="00981990">
            <w:pPr>
              <w:rPr>
                <w:lang w:val="es-ES_tradnl"/>
              </w:rPr>
            </w:pPr>
            <w:r>
              <w:rPr>
                <w:lang w:val="es-ES_tradnl"/>
              </w:rPr>
              <w:t>2548</w:t>
            </w:r>
          </w:p>
        </w:tc>
      </w:tr>
      <w:tr w:rsidR="00282B03" w:rsidTr="00981990">
        <w:tc>
          <w:tcPr>
            <w:tcW w:w="1362" w:type="dxa"/>
          </w:tcPr>
          <w:p w:rsidR="00282B03" w:rsidRDefault="00282B03" w:rsidP="00981990">
            <w:pPr>
              <w:rPr>
                <w:lang w:val="es-ES_tradnl"/>
              </w:rPr>
            </w:pPr>
            <w:r>
              <w:rPr>
                <w:lang w:val="es-ES_tradnl"/>
              </w:rPr>
              <w:t>Rendimiento Real</w:t>
            </w:r>
          </w:p>
        </w:tc>
        <w:tc>
          <w:tcPr>
            <w:tcW w:w="434" w:type="dxa"/>
          </w:tcPr>
          <w:p w:rsidR="00282B03" w:rsidRDefault="00282B03" w:rsidP="00981990">
            <w:pPr>
              <w:rPr>
                <w:lang w:val="es-ES_tradnl"/>
              </w:rPr>
            </w:pPr>
            <w:r>
              <w:rPr>
                <w:lang w:val="es-ES_tradnl"/>
              </w:rPr>
              <w:t>0</w:t>
            </w:r>
          </w:p>
        </w:tc>
        <w:tc>
          <w:tcPr>
            <w:tcW w:w="722" w:type="dxa"/>
          </w:tcPr>
          <w:p w:rsidR="00282B03" w:rsidRDefault="00282B03" w:rsidP="00981990">
            <w:pPr>
              <w:rPr>
                <w:lang w:val="es-ES_tradnl"/>
              </w:rPr>
            </w:pPr>
            <w:r>
              <w:rPr>
                <w:lang w:val="es-ES_tradnl"/>
              </w:rPr>
              <w:t>535</w:t>
            </w:r>
          </w:p>
        </w:tc>
        <w:tc>
          <w:tcPr>
            <w:tcW w:w="709" w:type="dxa"/>
          </w:tcPr>
          <w:p w:rsidR="00282B03" w:rsidRDefault="00282B03" w:rsidP="00981990">
            <w:pPr>
              <w:rPr>
                <w:lang w:val="es-ES_tradnl"/>
              </w:rPr>
            </w:pPr>
            <w:r>
              <w:rPr>
                <w:lang w:val="es-ES_tradnl"/>
              </w:rPr>
              <w:t>496</w:t>
            </w:r>
          </w:p>
        </w:tc>
        <w:tc>
          <w:tcPr>
            <w:tcW w:w="709" w:type="dxa"/>
          </w:tcPr>
          <w:p w:rsidR="00282B03" w:rsidRDefault="00282B03" w:rsidP="00981990">
            <w:pPr>
              <w:rPr>
                <w:lang w:val="es-ES_tradnl"/>
              </w:rPr>
            </w:pPr>
            <w:r>
              <w:rPr>
                <w:lang w:val="es-ES_tradnl"/>
              </w:rPr>
              <w:t>639</w:t>
            </w:r>
          </w:p>
        </w:tc>
        <w:tc>
          <w:tcPr>
            <w:tcW w:w="708" w:type="dxa"/>
          </w:tcPr>
          <w:p w:rsidR="00282B03" w:rsidRDefault="00282B03" w:rsidP="00981990">
            <w:pPr>
              <w:rPr>
                <w:lang w:val="es-ES_tradnl"/>
              </w:rPr>
            </w:pPr>
            <w:r>
              <w:rPr>
                <w:lang w:val="es-ES_tradnl"/>
              </w:rPr>
              <w:t>564</w:t>
            </w:r>
          </w:p>
        </w:tc>
        <w:tc>
          <w:tcPr>
            <w:tcW w:w="709" w:type="dxa"/>
          </w:tcPr>
          <w:p w:rsidR="00282B03" w:rsidRDefault="00282B03" w:rsidP="00981990">
            <w:pPr>
              <w:rPr>
                <w:lang w:val="es-ES_tradnl"/>
              </w:rPr>
            </w:pPr>
            <w:r>
              <w:rPr>
                <w:lang w:val="es-ES_tradnl"/>
              </w:rPr>
              <w:t>1296</w:t>
            </w:r>
          </w:p>
        </w:tc>
        <w:tc>
          <w:tcPr>
            <w:tcW w:w="851" w:type="dxa"/>
          </w:tcPr>
          <w:p w:rsidR="00282B03" w:rsidRDefault="00282B03" w:rsidP="00981990">
            <w:pPr>
              <w:rPr>
                <w:lang w:val="es-ES_tradnl"/>
              </w:rPr>
            </w:pPr>
            <w:r>
              <w:rPr>
                <w:lang w:val="es-ES_tradnl"/>
              </w:rPr>
              <w:t>768</w:t>
            </w:r>
          </w:p>
        </w:tc>
        <w:tc>
          <w:tcPr>
            <w:tcW w:w="850" w:type="dxa"/>
          </w:tcPr>
          <w:p w:rsidR="00282B03" w:rsidRDefault="00282B03" w:rsidP="00981990">
            <w:pPr>
              <w:rPr>
                <w:lang w:val="es-ES_tradnl"/>
              </w:rPr>
            </w:pPr>
            <w:r>
              <w:rPr>
                <w:lang w:val="es-ES_tradnl"/>
              </w:rPr>
              <w:t>517</w:t>
            </w:r>
          </w:p>
        </w:tc>
        <w:tc>
          <w:tcPr>
            <w:tcW w:w="709" w:type="dxa"/>
          </w:tcPr>
          <w:p w:rsidR="00282B03" w:rsidRDefault="00282B03" w:rsidP="00981990">
            <w:pPr>
              <w:rPr>
                <w:lang w:val="es-ES_tradnl"/>
              </w:rPr>
            </w:pPr>
            <w:r>
              <w:rPr>
                <w:lang w:val="es-ES_tradnl"/>
              </w:rPr>
              <w:t>1304</w:t>
            </w:r>
          </w:p>
        </w:tc>
        <w:tc>
          <w:tcPr>
            <w:tcW w:w="1134" w:type="dxa"/>
          </w:tcPr>
          <w:p w:rsidR="00282B03" w:rsidRDefault="00282B03" w:rsidP="00981990">
            <w:pPr>
              <w:rPr>
                <w:lang w:val="es-ES_tradnl"/>
              </w:rPr>
            </w:pPr>
            <w:r>
              <w:rPr>
                <w:lang w:val="es-ES_tradnl"/>
              </w:rPr>
              <w:t>680</w:t>
            </w:r>
          </w:p>
        </w:tc>
        <w:tc>
          <w:tcPr>
            <w:tcW w:w="1276" w:type="dxa"/>
          </w:tcPr>
          <w:p w:rsidR="00282B03" w:rsidRDefault="00282B03" w:rsidP="00981990">
            <w:pPr>
              <w:rPr>
                <w:lang w:val="es-ES_tradnl"/>
              </w:rPr>
            </w:pPr>
            <w:r>
              <w:rPr>
                <w:lang w:val="es-ES_tradnl"/>
              </w:rPr>
              <w:t>713.88</w:t>
            </w:r>
          </w:p>
        </w:tc>
      </w:tr>
      <w:tr w:rsidR="00282B03" w:rsidTr="00981990">
        <w:tc>
          <w:tcPr>
            <w:tcW w:w="1362" w:type="dxa"/>
          </w:tcPr>
          <w:p w:rsidR="00282B03" w:rsidRDefault="00282B03" w:rsidP="00981990">
            <w:pPr>
              <w:rPr>
                <w:lang w:val="es-ES_tradnl"/>
              </w:rPr>
            </w:pPr>
            <w:r>
              <w:rPr>
                <w:lang w:val="es-ES_tradnl"/>
              </w:rPr>
              <w:t>Eficiencia de Llenado en %</w:t>
            </w:r>
          </w:p>
        </w:tc>
        <w:tc>
          <w:tcPr>
            <w:tcW w:w="434" w:type="dxa"/>
          </w:tcPr>
          <w:p w:rsidR="00282B03" w:rsidRDefault="00282B03" w:rsidP="00981990">
            <w:pPr>
              <w:rPr>
                <w:lang w:val="es-ES_tradnl"/>
              </w:rPr>
            </w:pPr>
            <w:r>
              <w:rPr>
                <w:lang w:val="es-ES_tradnl"/>
              </w:rPr>
              <w:t>0</w:t>
            </w:r>
          </w:p>
        </w:tc>
        <w:tc>
          <w:tcPr>
            <w:tcW w:w="722" w:type="dxa"/>
          </w:tcPr>
          <w:p w:rsidR="00282B03" w:rsidRDefault="00282B03" w:rsidP="00981990">
            <w:pPr>
              <w:rPr>
                <w:lang w:val="es-ES_tradnl"/>
              </w:rPr>
            </w:pPr>
            <w:r>
              <w:rPr>
                <w:lang w:val="es-ES_tradnl"/>
              </w:rPr>
              <w:t>22%</w:t>
            </w:r>
          </w:p>
        </w:tc>
        <w:tc>
          <w:tcPr>
            <w:tcW w:w="709" w:type="dxa"/>
          </w:tcPr>
          <w:p w:rsidR="00282B03" w:rsidRDefault="00282B03" w:rsidP="00981990">
            <w:pPr>
              <w:rPr>
                <w:lang w:val="es-ES_tradnl"/>
              </w:rPr>
            </w:pPr>
            <w:r>
              <w:rPr>
                <w:lang w:val="es-ES_tradnl"/>
              </w:rPr>
              <w:t>26%</w:t>
            </w:r>
          </w:p>
        </w:tc>
        <w:tc>
          <w:tcPr>
            <w:tcW w:w="709" w:type="dxa"/>
          </w:tcPr>
          <w:p w:rsidR="00282B03" w:rsidRDefault="00282B03" w:rsidP="00981990">
            <w:pPr>
              <w:rPr>
                <w:lang w:val="es-ES_tradnl"/>
              </w:rPr>
            </w:pPr>
            <w:r>
              <w:rPr>
                <w:lang w:val="es-ES_tradnl"/>
              </w:rPr>
              <w:t>24%</w:t>
            </w:r>
          </w:p>
        </w:tc>
        <w:tc>
          <w:tcPr>
            <w:tcW w:w="708" w:type="dxa"/>
          </w:tcPr>
          <w:p w:rsidR="00282B03" w:rsidRDefault="00282B03" w:rsidP="00981990">
            <w:pPr>
              <w:rPr>
                <w:lang w:val="es-ES_tradnl"/>
              </w:rPr>
            </w:pPr>
            <w:r>
              <w:rPr>
                <w:lang w:val="es-ES_tradnl"/>
              </w:rPr>
              <w:t>26%</w:t>
            </w:r>
          </w:p>
        </w:tc>
        <w:tc>
          <w:tcPr>
            <w:tcW w:w="709" w:type="dxa"/>
          </w:tcPr>
          <w:p w:rsidR="00282B03" w:rsidRDefault="00282B03" w:rsidP="00981990">
            <w:pPr>
              <w:rPr>
                <w:lang w:val="es-ES_tradnl"/>
              </w:rPr>
            </w:pPr>
            <w:r>
              <w:rPr>
                <w:lang w:val="es-ES_tradnl"/>
              </w:rPr>
              <w:t>53%</w:t>
            </w:r>
          </w:p>
        </w:tc>
        <w:tc>
          <w:tcPr>
            <w:tcW w:w="851" w:type="dxa"/>
          </w:tcPr>
          <w:p w:rsidR="00282B03" w:rsidRDefault="00282B03" w:rsidP="00981990">
            <w:pPr>
              <w:rPr>
                <w:lang w:val="es-ES_tradnl"/>
              </w:rPr>
            </w:pPr>
            <w:r>
              <w:rPr>
                <w:lang w:val="es-ES_tradnl"/>
              </w:rPr>
              <w:t>20%</w:t>
            </w:r>
          </w:p>
        </w:tc>
        <w:tc>
          <w:tcPr>
            <w:tcW w:w="850" w:type="dxa"/>
          </w:tcPr>
          <w:p w:rsidR="00282B03" w:rsidRDefault="00282B03" w:rsidP="00981990">
            <w:pPr>
              <w:rPr>
                <w:lang w:val="es-ES_tradnl"/>
              </w:rPr>
            </w:pPr>
            <w:r>
              <w:rPr>
                <w:lang w:val="es-ES_tradnl"/>
              </w:rPr>
              <w:t>18%</w:t>
            </w:r>
          </w:p>
        </w:tc>
        <w:tc>
          <w:tcPr>
            <w:tcW w:w="709" w:type="dxa"/>
          </w:tcPr>
          <w:p w:rsidR="00282B03" w:rsidRDefault="00282B03" w:rsidP="00981990">
            <w:pPr>
              <w:rPr>
                <w:lang w:val="es-ES_tradnl"/>
              </w:rPr>
            </w:pPr>
            <w:r>
              <w:rPr>
                <w:lang w:val="es-ES_tradnl"/>
              </w:rPr>
              <w:t>37%</w:t>
            </w:r>
          </w:p>
        </w:tc>
        <w:tc>
          <w:tcPr>
            <w:tcW w:w="1134" w:type="dxa"/>
          </w:tcPr>
          <w:p w:rsidR="00282B03" w:rsidRDefault="00282B03" w:rsidP="00981990">
            <w:pPr>
              <w:rPr>
                <w:lang w:val="es-ES_tradnl"/>
              </w:rPr>
            </w:pPr>
            <w:r>
              <w:rPr>
                <w:lang w:val="es-ES_tradnl"/>
              </w:rPr>
              <w:t>25%</w:t>
            </w:r>
          </w:p>
        </w:tc>
        <w:tc>
          <w:tcPr>
            <w:tcW w:w="1276" w:type="dxa"/>
          </w:tcPr>
          <w:p w:rsidR="00282B03" w:rsidRDefault="00282B03" w:rsidP="00981990">
            <w:pPr>
              <w:rPr>
                <w:lang w:val="es-ES_tradnl"/>
              </w:rPr>
            </w:pPr>
            <w:r>
              <w:rPr>
                <w:lang w:val="es-ES_tradnl"/>
              </w:rPr>
              <w:t>26%</w:t>
            </w:r>
          </w:p>
        </w:tc>
      </w:tr>
    </w:tbl>
    <w:p w:rsidR="00C96E69" w:rsidRDefault="00C96E69">
      <w:pPr>
        <w:rPr>
          <w:lang w:val="es-ES_tradnl"/>
        </w:rPr>
      </w:pPr>
    </w:p>
    <w:p w:rsidR="00C96E69" w:rsidRDefault="00C96E69">
      <w:pPr>
        <w:rPr>
          <w:lang w:val="es-ES_tradnl"/>
        </w:rPr>
      </w:pPr>
    </w:p>
    <w:p w:rsidR="00580487" w:rsidRDefault="00580487">
      <w:pPr>
        <w:rPr>
          <w:lang w:val="es-ES_tradnl"/>
        </w:rPr>
      </w:pPr>
    </w:p>
    <w:p w:rsidR="00C96E69" w:rsidRDefault="00C96E69">
      <w:pPr>
        <w:rPr>
          <w:lang w:val="es-ES_tradnl"/>
        </w:rPr>
      </w:pPr>
    </w:p>
    <w:p w:rsidR="00C96E69" w:rsidRDefault="00C96E69">
      <w:pPr>
        <w:rPr>
          <w:lang w:val="es-ES_tradnl"/>
        </w:rPr>
      </w:pPr>
    </w:p>
    <w:p w:rsidR="00C96E69" w:rsidRDefault="00C96E69">
      <w:pPr>
        <w:rPr>
          <w:lang w:val="es-ES_tradnl"/>
        </w:rPr>
      </w:pPr>
    </w:p>
    <w:p w:rsidR="00282B03" w:rsidRDefault="00282B03">
      <w:pPr>
        <w:rPr>
          <w:lang w:val="es-ES_tradnl"/>
        </w:rPr>
      </w:pPr>
      <w:r>
        <w:rPr>
          <w:lang w:val="es-ES_tradnl"/>
        </w:rPr>
        <w:t>El Gráfico Nº1 Muestra los mismos resultados</w:t>
      </w:r>
    </w:p>
    <w:p w:rsidR="00282B03" w:rsidRDefault="00FC6E4B">
      <w:pPr>
        <w:rPr>
          <w:lang w:val="es-ES_tradnl"/>
        </w:rPr>
      </w:pPr>
      <w:r w:rsidRPr="00FC6E4B">
        <w:rPr>
          <w:noProof/>
        </w:rPr>
        <w:lastRenderedPageBreak/>
        <w:pict>
          <v:shapetype id="_x0000_t32" coordsize="21600,21600" o:spt="32" o:oned="t" path="m,l21600,21600e" filled="f">
            <v:path arrowok="t" fillok="f" o:connecttype="none"/>
            <o:lock v:ext="edit" shapetype="t"/>
          </v:shapetype>
          <v:shape id="_x0000_s1026" type="#_x0000_t32" style="position:absolute;margin-left:66pt;margin-top:191.3pt;width:429.2pt;height:.95pt;flip:y;z-index:251658240;mso-width-relative:margin;mso-height-relative:margin" o:connectortype="straight" strokecolor="#c00000" strokeweight="2pt"/>
        </w:pict>
      </w:r>
      <w:r w:rsidRPr="00F327CF">
        <w:rPr>
          <w:lang w:val="es-ES_tradnl"/>
        </w:rPr>
        <w:fldChar w:fldCharType="begin"/>
      </w:r>
      <w:r w:rsidRPr="00F327CF">
        <w:rPr>
          <w:lang w:val="es-ES_tradnl"/>
        </w:rPr>
        <w:instrText xml:space="preserve"> LINK Excel.Sheet.8 "D:\\MIS DOCUMENTOS NUEVO\\Incrementar1\\Dropbox\\Ensayos Lobería\\Análisis de Datos y Resumen.xlsx!Análisis Nº de Plantas![Análisis de Datos y Resumen.xlsx]Análisis Nº de Plantas 43 Gráfico" "" \a \p </w:instrText>
      </w:r>
      <w:r w:rsidRPr="00F327CF">
        <w:rPr>
          <w:lang w:val="es-ES_tradnl"/>
        </w:rPr>
        <w:fldChar w:fldCharType="separate"/>
      </w:r>
      <w:r w:rsidRPr="00FC6E4B">
        <w:rPr>
          <w:lang w:val="es-ES_tradnl"/>
        </w:rPr>
        <w:object w:dxaOrig="11055" w:dyaOrig="5490">
          <v:shape id="_x0000_i1026" type="#_x0000_t75" style="width:528pt;height:262.5pt">
            <v:imagedata r:id="rId9" o:title=""/>
          </v:shape>
        </w:object>
      </w:r>
      <w:r w:rsidRPr="00F327CF">
        <w:rPr>
          <w:lang w:val="es-ES_tradnl"/>
        </w:rPr>
        <w:fldChar w:fldCharType="end"/>
      </w:r>
    </w:p>
    <w:p w:rsidR="00282B03" w:rsidRDefault="00282B03">
      <w:pPr>
        <w:rPr>
          <w:lang w:val="es-ES_tradnl"/>
        </w:rPr>
      </w:pPr>
      <w:r>
        <w:rPr>
          <w:lang w:val="es-ES_tradnl"/>
        </w:rPr>
        <w:t>Si consideramos los tratamientos que al menos superaron dos de los tres promedios, los que mejor desempeño tuvieron son T5, T6 y T8</w:t>
      </w:r>
    </w:p>
    <w:p w:rsidR="009F5C0D" w:rsidRPr="009F5C0D" w:rsidRDefault="009F5C0D">
      <w:pPr>
        <w:rPr>
          <w:lang w:val="es-ES_tradnl"/>
        </w:rPr>
      </w:pPr>
      <w:r w:rsidRPr="009F5C0D">
        <w:rPr>
          <w:lang w:val="es-ES_tradnl"/>
        </w:rPr>
        <w:t>Conclu</w:t>
      </w:r>
      <w:r w:rsidR="00C96E69">
        <w:rPr>
          <w:lang w:val="es-ES_tradnl"/>
        </w:rPr>
        <w:t>s</w:t>
      </w:r>
      <w:r w:rsidRPr="009F5C0D">
        <w:rPr>
          <w:lang w:val="es-ES_tradnl"/>
        </w:rPr>
        <w:t>iones del primer año de ensayos</w:t>
      </w:r>
    </w:p>
    <w:p w:rsidR="009F5C0D" w:rsidRPr="009F5C0D" w:rsidRDefault="009F5C0D" w:rsidP="009F5C0D">
      <w:pPr>
        <w:rPr>
          <w:lang w:val="es-ES_tradnl"/>
        </w:rPr>
      </w:pPr>
      <w:r w:rsidRPr="009F5C0D">
        <w:rPr>
          <w:lang w:val="es-ES_tradnl"/>
        </w:rPr>
        <w:t xml:space="preserve">Escenario de Alto Riesgo de ocurrencia de una </w:t>
      </w:r>
      <w:proofErr w:type="spellStart"/>
      <w:r w:rsidRPr="009F5C0D">
        <w:rPr>
          <w:lang w:val="es-ES_tradnl"/>
        </w:rPr>
        <w:t>epifitia</w:t>
      </w:r>
      <w:proofErr w:type="spellEnd"/>
      <w:r w:rsidRPr="009F5C0D">
        <w:rPr>
          <w:lang w:val="es-ES_tradnl"/>
        </w:rPr>
        <w:t xml:space="preserve"> de </w:t>
      </w:r>
      <w:proofErr w:type="spellStart"/>
      <w:r w:rsidRPr="009F5C0D">
        <w:rPr>
          <w:lang w:val="es-ES_tradnl"/>
        </w:rPr>
        <w:t>Ascochyta</w:t>
      </w:r>
      <w:proofErr w:type="spellEnd"/>
      <w:r w:rsidRPr="009F5C0D">
        <w:rPr>
          <w:lang w:val="es-ES_tradnl"/>
        </w:rPr>
        <w:t xml:space="preserve"> </w:t>
      </w:r>
      <w:proofErr w:type="spellStart"/>
      <w:r w:rsidRPr="009F5C0D">
        <w:rPr>
          <w:lang w:val="es-ES_tradnl"/>
        </w:rPr>
        <w:t>Rabiei</w:t>
      </w:r>
      <w:proofErr w:type="spellEnd"/>
      <w:r w:rsidRPr="009F5C0D">
        <w:rPr>
          <w:lang w:val="es-ES_tradnl"/>
        </w:rPr>
        <w:t>.</w:t>
      </w:r>
    </w:p>
    <w:p w:rsidR="009F5C0D" w:rsidRPr="009F5C0D" w:rsidRDefault="009F5C0D" w:rsidP="009F5C0D">
      <w:pPr>
        <w:numPr>
          <w:ilvl w:val="0"/>
          <w:numId w:val="1"/>
        </w:numPr>
        <w:rPr>
          <w:lang w:val="es-ES_tradnl"/>
        </w:rPr>
      </w:pPr>
      <w:r w:rsidRPr="009F5C0D">
        <w:rPr>
          <w:lang w:val="es-ES_tradnl"/>
        </w:rPr>
        <w:t xml:space="preserve">El tratamiento 8, el cual estaba formulado en base a </w:t>
      </w:r>
      <w:r>
        <w:rPr>
          <w:lang w:val="es-ES_tradnl"/>
        </w:rPr>
        <w:t xml:space="preserve">una </w:t>
      </w:r>
      <w:proofErr w:type="spellStart"/>
      <w:r>
        <w:rPr>
          <w:lang w:val="es-ES_tradnl"/>
        </w:rPr>
        <w:t>carboxamida</w:t>
      </w:r>
      <w:proofErr w:type="spellEnd"/>
      <w:r>
        <w:rPr>
          <w:lang w:val="es-ES_tradnl"/>
        </w:rPr>
        <w:t xml:space="preserve"> y </w:t>
      </w:r>
      <w:proofErr w:type="spellStart"/>
      <w:r>
        <w:rPr>
          <w:lang w:val="es-ES_tradnl"/>
        </w:rPr>
        <w:t>estrobirulina</w:t>
      </w:r>
      <w:proofErr w:type="spellEnd"/>
      <w:r>
        <w:rPr>
          <w:lang w:val="es-ES_tradnl"/>
        </w:rPr>
        <w:t xml:space="preserve"> </w:t>
      </w:r>
      <w:r w:rsidRPr="009F5C0D">
        <w:rPr>
          <w:lang w:val="es-ES_tradnl"/>
        </w:rPr>
        <w:t xml:space="preserve"> más </w:t>
      </w:r>
      <w:r>
        <w:rPr>
          <w:lang w:val="es-ES_tradnl"/>
        </w:rPr>
        <w:t xml:space="preserve">fosfito de Cobre y Boro </w:t>
      </w:r>
      <w:r w:rsidRPr="009F5C0D">
        <w:rPr>
          <w:lang w:val="es-ES_tradnl"/>
        </w:rPr>
        <w:t xml:space="preserve"> mostró el mayor rendimiento real, el segundo mejor potencial productivo, la segunda eficiencia de control, el mejor perfil de calidad obtenida y el mayor ingreso por hectárea aunque el retorno por dólar invertido fue menor a T5, ubicándose de esta manera en el segundo lugar.</w:t>
      </w:r>
    </w:p>
    <w:p w:rsidR="009F5C0D" w:rsidRPr="009F5C0D" w:rsidRDefault="009F5C0D" w:rsidP="009F5C0D">
      <w:pPr>
        <w:numPr>
          <w:ilvl w:val="0"/>
          <w:numId w:val="1"/>
        </w:numPr>
        <w:rPr>
          <w:lang w:val="es-ES_tradnl"/>
        </w:rPr>
      </w:pPr>
      <w:r w:rsidRPr="009F5C0D">
        <w:rPr>
          <w:lang w:val="es-ES_tradnl"/>
        </w:rPr>
        <w:t xml:space="preserve">El tratamiento 5, el cual estaba formulado en base a </w:t>
      </w:r>
      <w:r>
        <w:rPr>
          <w:lang w:val="es-ES_tradnl"/>
        </w:rPr>
        <w:t xml:space="preserve">un </w:t>
      </w:r>
      <w:proofErr w:type="spellStart"/>
      <w:r>
        <w:rPr>
          <w:lang w:val="es-ES_tradnl"/>
        </w:rPr>
        <w:t>Triazol</w:t>
      </w:r>
      <w:proofErr w:type="spellEnd"/>
      <w:r>
        <w:rPr>
          <w:lang w:val="es-ES_tradnl"/>
        </w:rPr>
        <w:t xml:space="preserve">, </w:t>
      </w:r>
      <w:proofErr w:type="spellStart"/>
      <w:r>
        <w:rPr>
          <w:lang w:val="es-ES_tradnl"/>
        </w:rPr>
        <w:t>Epoxiconazole</w:t>
      </w:r>
      <w:proofErr w:type="spellEnd"/>
      <w:r>
        <w:rPr>
          <w:lang w:val="es-ES_tradnl"/>
        </w:rPr>
        <w:t xml:space="preserve"> combinado con una </w:t>
      </w:r>
      <w:proofErr w:type="spellStart"/>
      <w:r>
        <w:rPr>
          <w:lang w:val="es-ES_tradnl"/>
        </w:rPr>
        <w:t>estrobirulina</w:t>
      </w:r>
      <w:proofErr w:type="spellEnd"/>
      <w:r>
        <w:rPr>
          <w:lang w:val="es-ES_tradnl"/>
        </w:rPr>
        <w:t xml:space="preserve"> </w:t>
      </w:r>
      <w:r w:rsidRPr="009F5C0D">
        <w:rPr>
          <w:lang w:val="es-ES_tradnl"/>
        </w:rPr>
        <w:t xml:space="preserve"> mas </w:t>
      </w:r>
      <w:r>
        <w:rPr>
          <w:lang w:val="es-ES_tradnl"/>
        </w:rPr>
        <w:t>Fosfito de Manganeso</w:t>
      </w:r>
      <w:r w:rsidRPr="009F5C0D">
        <w:rPr>
          <w:lang w:val="es-ES_tradnl"/>
        </w:rPr>
        <w:t xml:space="preserve"> mostró ser el segundo mejor, teniendo un rendimiento real prácticamente igual al T8, pero con una performance pobre en cuanto a calidad obtenida. Dado su menor costo, fue el que mejor retorno tuvo por dólar invertido.</w:t>
      </w:r>
    </w:p>
    <w:p w:rsidR="009F5C0D" w:rsidRPr="009F5C0D" w:rsidRDefault="00B95E25" w:rsidP="009F5C0D">
      <w:pPr>
        <w:numPr>
          <w:ilvl w:val="0"/>
          <w:numId w:val="1"/>
        </w:numPr>
        <w:rPr>
          <w:lang w:val="es-ES_tradnl"/>
        </w:rPr>
      </w:pPr>
      <w:r w:rsidRPr="009F5C0D">
        <w:rPr>
          <w:lang w:val="es-ES_tradnl"/>
        </w:rPr>
        <w:t xml:space="preserve">Hay que seguir evaluando si hay alguna interacción negativa entre </w:t>
      </w:r>
      <w:r>
        <w:rPr>
          <w:lang w:val="es-ES_tradnl"/>
        </w:rPr>
        <w:t xml:space="preserve">los </w:t>
      </w:r>
      <w:proofErr w:type="spellStart"/>
      <w:r>
        <w:rPr>
          <w:lang w:val="es-ES_tradnl"/>
        </w:rPr>
        <w:t>Triazoles</w:t>
      </w:r>
      <w:proofErr w:type="spellEnd"/>
      <w:r>
        <w:rPr>
          <w:lang w:val="es-ES_tradnl"/>
        </w:rPr>
        <w:t xml:space="preserve"> </w:t>
      </w:r>
      <w:r w:rsidRPr="009F5C0D">
        <w:rPr>
          <w:lang w:val="es-ES_tradnl"/>
        </w:rPr>
        <w:t xml:space="preserve">y </w:t>
      </w:r>
      <w:r>
        <w:rPr>
          <w:lang w:val="es-ES_tradnl"/>
        </w:rPr>
        <w:t>los Fosfitos de Cobre y Boro</w:t>
      </w:r>
      <w:r w:rsidRPr="009F5C0D">
        <w:rPr>
          <w:lang w:val="es-ES_tradnl"/>
        </w:rPr>
        <w:t xml:space="preserve"> o T6 y </w:t>
      </w:r>
      <w:r>
        <w:rPr>
          <w:lang w:val="es-ES_tradnl"/>
        </w:rPr>
        <w:t xml:space="preserve">las </w:t>
      </w:r>
      <w:proofErr w:type="spellStart"/>
      <w:r>
        <w:rPr>
          <w:lang w:val="es-ES_tradnl"/>
        </w:rPr>
        <w:t>carboxamidas</w:t>
      </w:r>
      <w:proofErr w:type="spellEnd"/>
      <w:r w:rsidRPr="009F5C0D">
        <w:rPr>
          <w:lang w:val="es-ES_tradnl"/>
        </w:rPr>
        <w:t xml:space="preserve">  mas </w:t>
      </w:r>
      <w:r>
        <w:rPr>
          <w:lang w:val="es-ES_tradnl"/>
        </w:rPr>
        <w:t xml:space="preserve">fosfito de </w:t>
      </w:r>
      <w:r w:rsidRPr="009F5C0D">
        <w:rPr>
          <w:lang w:val="es-ES_tradnl"/>
        </w:rPr>
        <w:t xml:space="preserve">Mn o T7 o su baja eficiencia de llenado es </w:t>
      </w:r>
      <w:proofErr w:type="spellStart"/>
      <w:r w:rsidRPr="009F5C0D">
        <w:rPr>
          <w:lang w:val="es-ES_tradnl"/>
        </w:rPr>
        <w:t>adjudicable</w:t>
      </w:r>
      <w:proofErr w:type="spellEnd"/>
      <w:r w:rsidRPr="009F5C0D">
        <w:rPr>
          <w:lang w:val="es-ES_tradnl"/>
        </w:rPr>
        <w:t xml:space="preserve"> a factores exógenos que deben ser anulados en próximos ensayos a llevar en futuros años. </w:t>
      </w:r>
    </w:p>
    <w:p w:rsidR="009F5C0D" w:rsidRPr="009F5C0D" w:rsidRDefault="009F5C0D" w:rsidP="009F5C0D">
      <w:pPr>
        <w:rPr>
          <w:lang w:val="es-ES_tradnl"/>
        </w:rPr>
      </w:pPr>
      <w:r w:rsidRPr="009F5C0D">
        <w:rPr>
          <w:lang w:val="es-ES_tradnl"/>
        </w:rPr>
        <w:t xml:space="preserve">Escenario de Bajo Riesgo de ocurrencia de una </w:t>
      </w:r>
      <w:proofErr w:type="spellStart"/>
      <w:r w:rsidRPr="009F5C0D">
        <w:rPr>
          <w:lang w:val="es-ES_tradnl"/>
        </w:rPr>
        <w:t>epifitia</w:t>
      </w:r>
      <w:proofErr w:type="spellEnd"/>
      <w:r w:rsidRPr="009F5C0D">
        <w:rPr>
          <w:lang w:val="es-ES_tradnl"/>
        </w:rPr>
        <w:t xml:space="preserve"> de </w:t>
      </w:r>
      <w:proofErr w:type="spellStart"/>
      <w:r w:rsidRPr="009F5C0D">
        <w:rPr>
          <w:lang w:val="es-ES_tradnl"/>
        </w:rPr>
        <w:t>Ascochyta</w:t>
      </w:r>
      <w:proofErr w:type="spellEnd"/>
      <w:r w:rsidRPr="009F5C0D">
        <w:rPr>
          <w:lang w:val="es-ES_tradnl"/>
        </w:rPr>
        <w:t xml:space="preserve"> </w:t>
      </w:r>
      <w:proofErr w:type="spellStart"/>
      <w:r w:rsidRPr="009F5C0D">
        <w:rPr>
          <w:lang w:val="es-ES_tradnl"/>
        </w:rPr>
        <w:t>Rabiei</w:t>
      </w:r>
      <w:proofErr w:type="spellEnd"/>
    </w:p>
    <w:p w:rsidR="009F5C0D" w:rsidRPr="009F5C0D" w:rsidRDefault="009F5C0D" w:rsidP="009F5C0D">
      <w:pPr>
        <w:numPr>
          <w:ilvl w:val="0"/>
          <w:numId w:val="1"/>
        </w:numPr>
        <w:rPr>
          <w:lang w:val="es-ES_tradnl"/>
        </w:rPr>
      </w:pPr>
      <w:r w:rsidRPr="009F5C0D">
        <w:rPr>
          <w:lang w:val="es-ES_tradnl"/>
        </w:rPr>
        <w:t xml:space="preserve">El tratamiento 6 o T6, formulado con </w:t>
      </w:r>
      <w:proofErr w:type="spellStart"/>
      <w:r>
        <w:rPr>
          <w:lang w:val="es-ES_tradnl"/>
        </w:rPr>
        <w:t>Epoxiconazole</w:t>
      </w:r>
      <w:proofErr w:type="spellEnd"/>
      <w:r>
        <w:rPr>
          <w:lang w:val="es-ES_tradnl"/>
        </w:rPr>
        <w:t xml:space="preserve"> y </w:t>
      </w:r>
      <w:proofErr w:type="spellStart"/>
      <w:r>
        <w:rPr>
          <w:lang w:val="es-ES_tradnl"/>
        </w:rPr>
        <w:t>Pyraclostrobin</w:t>
      </w:r>
      <w:proofErr w:type="spellEnd"/>
      <w:r w:rsidRPr="009F5C0D">
        <w:rPr>
          <w:lang w:val="es-ES_tradnl"/>
        </w:rPr>
        <w:t xml:space="preserve"> mas </w:t>
      </w:r>
      <w:r>
        <w:rPr>
          <w:lang w:val="es-ES_tradnl"/>
        </w:rPr>
        <w:t xml:space="preserve">fosfito de Manganeso </w:t>
      </w:r>
      <w:r w:rsidRPr="009F5C0D">
        <w:rPr>
          <w:lang w:val="es-ES_tradnl"/>
        </w:rPr>
        <w:t xml:space="preserve"> es el que demostró mayor potencial de rendimiento, pudiendo llegar a ser cercano a los 3800 </w:t>
      </w:r>
      <w:proofErr w:type="spellStart"/>
      <w:r w:rsidRPr="009F5C0D">
        <w:rPr>
          <w:lang w:val="es-ES_tradnl"/>
        </w:rPr>
        <w:t>kgs</w:t>
      </w:r>
      <w:proofErr w:type="spellEnd"/>
      <w:r w:rsidRPr="009F5C0D">
        <w:rPr>
          <w:lang w:val="es-ES_tradnl"/>
        </w:rPr>
        <w:t xml:space="preserve"> por hectárea. En este caso se dio la mejor combinación entre el  número de plantas logradas por metro cuadrado y la cantidad de vainas por planta. (Ver Gráfico Nº6)</w:t>
      </w:r>
    </w:p>
    <w:p w:rsidR="009F5C0D" w:rsidRDefault="009F5C0D" w:rsidP="009F5C0D">
      <w:pPr>
        <w:numPr>
          <w:ilvl w:val="0"/>
          <w:numId w:val="1"/>
        </w:numPr>
        <w:rPr>
          <w:b/>
          <w:lang w:val="es-ES_tradnl"/>
        </w:rPr>
      </w:pPr>
      <w:r w:rsidRPr="009F5C0D">
        <w:rPr>
          <w:lang w:val="es-ES_tradnl"/>
        </w:rPr>
        <w:lastRenderedPageBreak/>
        <w:t xml:space="preserve">El tratamiento 8 o T8 es el segundo en </w:t>
      </w:r>
      <w:r w:rsidR="00C96E69">
        <w:rPr>
          <w:lang w:val="es-ES_tradnl"/>
        </w:rPr>
        <w:t xml:space="preserve"> </w:t>
      </w:r>
      <w:r w:rsidRPr="009F5C0D">
        <w:rPr>
          <w:lang w:val="es-ES_tradnl"/>
        </w:rPr>
        <w:t>comportamiento en este escenario</w:t>
      </w:r>
      <w:r w:rsidRPr="009F5C0D">
        <w:rPr>
          <w:b/>
          <w:lang w:val="es-ES_tradnl"/>
        </w:rPr>
        <w:t>.</w:t>
      </w:r>
    </w:p>
    <w:p w:rsidR="009F5C0D" w:rsidRDefault="009F5C0D" w:rsidP="009F5C0D">
      <w:pPr>
        <w:rPr>
          <w:b/>
          <w:lang w:val="es-ES_tradnl"/>
        </w:rPr>
      </w:pPr>
      <w:r>
        <w:rPr>
          <w:b/>
          <w:lang w:val="es-ES_tradnl"/>
        </w:rPr>
        <w:t>Resultados del segundo año de ensayos. Campaña 2013 – 2014</w:t>
      </w:r>
    </w:p>
    <w:p w:rsidR="00C96E69" w:rsidRDefault="00C96E69" w:rsidP="009F5C0D">
      <w:pPr>
        <w:rPr>
          <w:lang w:val="es-ES_tradnl"/>
        </w:rPr>
      </w:pPr>
      <w:r>
        <w:rPr>
          <w:lang w:val="es-ES_tradnl"/>
        </w:rPr>
        <w:t>La campaña 2013 – 2014 presentó características bastantes particulares, donde hasta el 10 de diciembre del 2013 se observaron condiciones predisponentes para Rabia. A partir de esta fecha, se sucedieron una cantidad de días con altísimas temperaturas que no permitieron al cultivo recuperar estado y seguir susceptible a riesgo de rabia en caso que ocurrieran precipitaciones de importancia. (Ver Cuadro Nº5)</w:t>
      </w:r>
    </w:p>
    <w:p w:rsidR="00C96E69" w:rsidRDefault="00C96E69" w:rsidP="009F5C0D">
      <w:pPr>
        <w:rPr>
          <w:lang w:val="es-ES_tradnl"/>
        </w:rPr>
      </w:pPr>
      <w:r>
        <w:rPr>
          <w:lang w:val="es-ES_tradnl"/>
        </w:rPr>
        <w:t>El Gráfico Nº2 pone de manifiesto la condiciones ambientales sucedidas.</w:t>
      </w:r>
    </w:p>
    <w:p w:rsidR="00C96E69" w:rsidRPr="00C96E69" w:rsidRDefault="00C96E69" w:rsidP="009F5C0D">
      <w:pPr>
        <w:rPr>
          <w:lang w:val="es-ES_tradnl"/>
        </w:rPr>
      </w:pPr>
      <w:r w:rsidRPr="00C96E69">
        <w:rPr>
          <w:noProof/>
          <w:lang w:val="es-ES" w:eastAsia="es-ES"/>
        </w:rPr>
        <w:drawing>
          <wp:inline distT="0" distB="0" distL="0" distR="0">
            <wp:extent cx="5717540" cy="3122019"/>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720626" cy="3123704"/>
                    </a:xfrm>
                    <a:prstGeom prst="rect">
                      <a:avLst/>
                    </a:prstGeom>
                    <a:noFill/>
                  </pic:spPr>
                </pic:pic>
              </a:graphicData>
            </a:graphic>
          </wp:inline>
        </w:drawing>
      </w:r>
    </w:p>
    <w:p w:rsidR="009F5C0D" w:rsidRDefault="007021C2" w:rsidP="009F5C0D">
      <w:pPr>
        <w:rPr>
          <w:b/>
          <w:lang w:val="es-ES_tradnl"/>
        </w:rPr>
      </w:pPr>
      <w:r>
        <w:rPr>
          <w:b/>
          <w:lang w:val="es-ES_tradnl"/>
        </w:rPr>
        <w:t>Resultados</w:t>
      </w:r>
    </w:p>
    <w:p w:rsidR="007021C2" w:rsidRDefault="007021C2" w:rsidP="007021C2">
      <w:r>
        <w:t>De cada tratamiento se cosecharon en forma manual dos  parcelas representativas de un metro cuadrado cada una. El análisis es fundamentalmente un Ensayo Comparativo de Rendimientos o ECR, considerando que diferencias productivas menores al 3% (p: 0.03) no tienen relevancia estadística.  En cada tratamiento se realizó el  análisis de cantidad de plantas, altura de las mismas, producción y calidad del grano obtenido. La trilla se realizó con maquina trilladora de ensayos estática.</w:t>
      </w:r>
    </w:p>
    <w:p w:rsidR="007021C2" w:rsidRDefault="007021C2" w:rsidP="009F5C0D">
      <w:r>
        <w:t>El cuadro Nº7 pone de manifiesto rendimientos, calidades obtenidas y diferencias con respecto al testigo absoluto.</w:t>
      </w:r>
      <w:r w:rsidR="00776773">
        <w:t xml:space="preserve"> En esta oportunidad no se evaluó rendimiento potencial ya las condiciones predisponentes del mes de Diciembre del 2013 no fueron tan extremas como en el primer año de ensayos y las vainas abortadas no lo estaban por acción de la enfermedad.</w:t>
      </w:r>
    </w:p>
    <w:p w:rsidR="007021C2" w:rsidRDefault="007021C2" w:rsidP="009F5C0D"/>
    <w:p w:rsidR="007021C2" w:rsidRDefault="007021C2" w:rsidP="009F5C0D">
      <w:pPr>
        <w:rPr>
          <w:i/>
        </w:rPr>
      </w:pPr>
      <w:r>
        <w:rPr>
          <w:i/>
        </w:rPr>
        <w:t>Cuadro Nº7. Rendimiento, Calidad obtenida en segundo ensayo Campaña 2013-2014</w:t>
      </w:r>
    </w:p>
    <w:tbl>
      <w:tblPr>
        <w:tblW w:w="5000" w:type="pct"/>
        <w:tblCellMar>
          <w:left w:w="70" w:type="dxa"/>
          <w:right w:w="70" w:type="dxa"/>
        </w:tblCellMar>
        <w:tblLook w:val="04A0"/>
      </w:tblPr>
      <w:tblGrid>
        <w:gridCol w:w="2434"/>
        <w:gridCol w:w="1000"/>
        <w:gridCol w:w="1232"/>
        <w:gridCol w:w="481"/>
        <w:gridCol w:w="481"/>
        <w:gridCol w:w="481"/>
        <w:gridCol w:w="468"/>
        <w:gridCol w:w="783"/>
        <w:gridCol w:w="611"/>
        <w:gridCol w:w="854"/>
        <w:gridCol w:w="746"/>
        <w:gridCol w:w="775"/>
      </w:tblGrid>
      <w:tr w:rsidR="007021C2" w:rsidRPr="007218CC" w:rsidTr="007021C2">
        <w:trPr>
          <w:trHeight w:val="1335"/>
        </w:trPr>
        <w:tc>
          <w:tcPr>
            <w:tcW w:w="612"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7021C2" w:rsidRPr="00BB35D9" w:rsidRDefault="007021C2" w:rsidP="00981990">
            <w:pPr>
              <w:spacing w:after="0" w:line="240" w:lineRule="auto"/>
              <w:rPr>
                <w:rFonts w:ascii="Calibri" w:eastAsia="Times New Roman" w:hAnsi="Calibri" w:cs="Times New Roman"/>
                <w:color w:val="000000"/>
                <w:sz w:val="20"/>
              </w:rPr>
            </w:pPr>
            <w:r w:rsidRPr="00BB35D9">
              <w:rPr>
                <w:rFonts w:ascii="Calibri" w:eastAsia="Times New Roman" w:hAnsi="Calibri" w:cs="Times New Roman"/>
                <w:color w:val="000000"/>
                <w:sz w:val="20"/>
              </w:rPr>
              <w:lastRenderedPageBreak/>
              <w:t>Nº tratamiento</w:t>
            </w:r>
          </w:p>
        </w:tc>
        <w:tc>
          <w:tcPr>
            <w:tcW w:w="432" w:type="pct"/>
            <w:tcBorders>
              <w:top w:val="single" w:sz="8" w:space="0" w:color="auto"/>
              <w:left w:val="nil"/>
              <w:bottom w:val="single" w:sz="8" w:space="0" w:color="auto"/>
              <w:right w:val="single" w:sz="4" w:space="0" w:color="auto"/>
            </w:tcBorders>
            <w:shd w:val="clear" w:color="auto" w:fill="auto"/>
            <w:vAlign w:val="bottom"/>
            <w:hideMark/>
          </w:tcPr>
          <w:p w:rsidR="007021C2" w:rsidRPr="00BB35D9" w:rsidRDefault="007021C2" w:rsidP="00981990">
            <w:pPr>
              <w:spacing w:after="0" w:line="240" w:lineRule="auto"/>
              <w:rPr>
                <w:rFonts w:ascii="Calibri" w:eastAsia="Times New Roman" w:hAnsi="Calibri" w:cs="Times New Roman"/>
                <w:color w:val="000000"/>
                <w:sz w:val="20"/>
              </w:rPr>
            </w:pPr>
            <w:r w:rsidRPr="00BB35D9">
              <w:rPr>
                <w:rFonts w:ascii="Calibri" w:eastAsia="Times New Roman" w:hAnsi="Calibri" w:cs="Times New Roman"/>
                <w:color w:val="000000"/>
                <w:sz w:val="20"/>
              </w:rPr>
              <w:t>Peso de 1000 semillas</w:t>
            </w:r>
          </w:p>
        </w:tc>
        <w:tc>
          <w:tcPr>
            <w:tcW w:w="545" w:type="pct"/>
            <w:tcBorders>
              <w:top w:val="single" w:sz="8" w:space="0" w:color="auto"/>
              <w:left w:val="nil"/>
              <w:bottom w:val="single" w:sz="8" w:space="0" w:color="auto"/>
              <w:right w:val="single" w:sz="4" w:space="0" w:color="auto"/>
            </w:tcBorders>
            <w:shd w:val="clear" w:color="auto" w:fill="auto"/>
            <w:vAlign w:val="bottom"/>
            <w:hideMark/>
          </w:tcPr>
          <w:p w:rsidR="007021C2" w:rsidRPr="00BB35D9" w:rsidRDefault="007021C2" w:rsidP="00981990">
            <w:pPr>
              <w:spacing w:after="0" w:line="240" w:lineRule="auto"/>
              <w:rPr>
                <w:rFonts w:ascii="Calibri" w:eastAsia="Times New Roman" w:hAnsi="Calibri" w:cs="Times New Roman"/>
                <w:color w:val="000000"/>
                <w:sz w:val="20"/>
              </w:rPr>
            </w:pPr>
            <w:r w:rsidRPr="00BB35D9">
              <w:rPr>
                <w:rFonts w:ascii="Calibri" w:eastAsia="Times New Roman" w:hAnsi="Calibri" w:cs="Times New Roman"/>
                <w:color w:val="000000"/>
                <w:sz w:val="20"/>
              </w:rPr>
              <w:t xml:space="preserve">Rendimiento en </w:t>
            </w:r>
            <w:proofErr w:type="spellStart"/>
            <w:r w:rsidRPr="00BB35D9">
              <w:rPr>
                <w:rFonts w:ascii="Calibri" w:eastAsia="Times New Roman" w:hAnsi="Calibri" w:cs="Times New Roman"/>
                <w:color w:val="000000"/>
                <w:sz w:val="20"/>
              </w:rPr>
              <w:t>Kgs</w:t>
            </w:r>
            <w:proofErr w:type="spellEnd"/>
            <w:r w:rsidRPr="00BB35D9">
              <w:rPr>
                <w:rFonts w:ascii="Calibri" w:eastAsia="Times New Roman" w:hAnsi="Calibri" w:cs="Times New Roman"/>
                <w:color w:val="000000"/>
                <w:sz w:val="20"/>
              </w:rPr>
              <w:t xml:space="preserve"> por ha</w:t>
            </w:r>
          </w:p>
        </w:tc>
        <w:tc>
          <w:tcPr>
            <w:tcW w:w="280" w:type="pct"/>
            <w:tcBorders>
              <w:top w:val="single" w:sz="8" w:space="0" w:color="auto"/>
              <w:left w:val="nil"/>
              <w:bottom w:val="single" w:sz="8" w:space="0" w:color="auto"/>
              <w:right w:val="single" w:sz="4" w:space="0" w:color="auto"/>
            </w:tcBorders>
            <w:shd w:val="clear" w:color="auto" w:fill="auto"/>
            <w:noWrap/>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9 mm</w:t>
            </w:r>
          </w:p>
        </w:tc>
        <w:tc>
          <w:tcPr>
            <w:tcW w:w="280" w:type="pct"/>
            <w:tcBorders>
              <w:top w:val="single" w:sz="8" w:space="0" w:color="auto"/>
              <w:left w:val="nil"/>
              <w:bottom w:val="single" w:sz="8" w:space="0" w:color="auto"/>
              <w:right w:val="single" w:sz="4" w:space="0" w:color="auto"/>
            </w:tcBorders>
            <w:shd w:val="clear" w:color="auto" w:fill="auto"/>
            <w:noWrap/>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8 mm</w:t>
            </w:r>
          </w:p>
        </w:tc>
        <w:tc>
          <w:tcPr>
            <w:tcW w:w="280" w:type="pct"/>
            <w:tcBorders>
              <w:top w:val="single" w:sz="8" w:space="0" w:color="auto"/>
              <w:left w:val="nil"/>
              <w:bottom w:val="single" w:sz="8" w:space="0" w:color="auto"/>
              <w:right w:val="single" w:sz="4" w:space="0" w:color="auto"/>
            </w:tcBorders>
            <w:shd w:val="clear" w:color="auto" w:fill="auto"/>
            <w:noWrap/>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7 mm</w:t>
            </w:r>
          </w:p>
        </w:tc>
        <w:tc>
          <w:tcPr>
            <w:tcW w:w="274" w:type="pct"/>
            <w:tcBorders>
              <w:top w:val="single" w:sz="8" w:space="0" w:color="auto"/>
              <w:left w:val="nil"/>
              <w:bottom w:val="single" w:sz="8" w:space="0" w:color="auto"/>
              <w:right w:val="single" w:sz="4" w:space="0" w:color="auto"/>
            </w:tcBorders>
            <w:shd w:val="clear" w:color="auto" w:fill="auto"/>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Caída de 7 mm</w:t>
            </w:r>
          </w:p>
        </w:tc>
        <w:tc>
          <w:tcPr>
            <w:tcW w:w="468" w:type="pct"/>
            <w:tcBorders>
              <w:top w:val="single" w:sz="8" w:space="0" w:color="auto"/>
              <w:left w:val="nil"/>
              <w:bottom w:val="single" w:sz="8" w:space="0" w:color="auto"/>
              <w:right w:val="single" w:sz="4" w:space="0" w:color="auto"/>
            </w:tcBorders>
            <w:shd w:val="clear" w:color="auto" w:fill="auto"/>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Ranking Productivo</w:t>
            </w:r>
          </w:p>
        </w:tc>
        <w:tc>
          <w:tcPr>
            <w:tcW w:w="366" w:type="pct"/>
            <w:tcBorders>
              <w:top w:val="single" w:sz="8" w:space="0" w:color="auto"/>
              <w:left w:val="nil"/>
              <w:bottom w:val="single" w:sz="8" w:space="0" w:color="auto"/>
              <w:right w:val="single" w:sz="4" w:space="0" w:color="auto"/>
            </w:tcBorders>
            <w:shd w:val="clear" w:color="auto" w:fill="auto"/>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Ranking Calidad</w:t>
            </w:r>
          </w:p>
        </w:tc>
        <w:tc>
          <w:tcPr>
            <w:tcW w:w="487" w:type="pct"/>
            <w:tcBorders>
              <w:top w:val="single" w:sz="8" w:space="0" w:color="auto"/>
              <w:left w:val="nil"/>
              <w:bottom w:val="single" w:sz="8" w:space="0" w:color="auto"/>
              <w:right w:val="single" w:sz="4" w:space="0" w:color="auto"/>
            </w:tcBorders>
            <w:shd w:val="clear" w:color="auto" w:fill="auto"/>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Diferencia con el tratamiento siguiente (p=0,03)</w:t>
            </w:r>
          </w:p>
        </w:tc>
        <w:tc>
          <w:tcPr>
            <w:tcW w:w="489" w:type="pct"/>
            <w:tcBorders>
              <w:top w:val="single" w:sz="8" w:space="0" w:color="auto"/>
              <w:left w:val="nil"/>
              <w:bottom w:val="single" w:sz="8" w:space="0" w:color="auto"/>
              <w:right w:val="single" w:sz="4" w:space="0" w:color="auto"/>
            </w:tcBorders>
            <w:shd w:val="clear" w:color="auto" w:fill="auto"/>
            <w:vAlign w:val="center"/>
            <w:hideMark/>
          </w:tcPr>
          <w:p w:rsidR="007021C2" w:rsidRPr="00BB35D9" w:rsidRDefault="007021C2" w:rsidP="00981990">
            <w:pPr>
              <w:spacing w:after="0" w:line="240" w:lineRule="auto"/>
              <w:jc w:val="center"/>
              <w:rPr>
                <w:rFonts w:ascii="Calibri" w:eastAsia="Times New Roman" w:hAnsi="Calibri" w:cs="Times New Roman"/>
                <w:color w:val="000000"/>
                <w:sz w:val="20"/>
              </w:rPr>
            </w:pPr>
            <w:r w:rsidRPr="00BB35D9">
              <w:rPr>
                <w:rFonts w:ascii="Calibri" w:eastAsia="Times New Roman" w:hAnsi="Calibri" w:cs="Times New Roman"/>
                <w:color w:val="000000"/>
                <w:sz w:val="20"/>
              </w:rPr>
              <w:t>Diferencia con testigo absoluto</w:t>
            </w:r>
          </w:p>
        </w:tc>
        <w:tc>
          <w:tcPr>
            <w:tcW w:w="487" w:type="pct"/>
            <w:tcBorders>
              <w:top w:val="single" w:sz="8" w:space="0" w:color="auto"/>
              <w:left w:val="nil"/>
              <w:bottom w:val="single" w:sz="8" w:space="0" w:color="auto"/>
              <w:right w:val="single" w:sz="8" w:space="0" w:color="auto"/>
            </w:tcBorders>
            <w:shd w:val="clear" w:color="auto" w:fill="auto"/>
            <w:vAlign w:val="center"/>
            <w:hideMark/>
          </w:tcPr>
          <w:p w:rsidR="007021C2" w:rsidRPr="007218CC" w:rsidRDefault="007021C2" w:rsidP="00981990">
            <w:pPr>
              <w:spacing w:after="0" w:line="240" w:lineRule="auto"/>
              <w:jc w:val="center"/>
              <w:rPr>
                <w:rFonts w:ascii="Calibri" w:eastAsia="Times New Roman" w:hAnsi="Calibri" w:cs="Times New Roman"/>
                <w:color w:val="000000"/>
              </w:rPr>
            </w:pPr>
            <w:r w:rsidRPr="00BB35D9">
              <w:rPr>
                <w:rFonts w:ascii="Calibri" w:eastAsia="Times New Roman" w:hAnsi="Calibri" w:cs="Times New Roman"/>
                <w:color w:val="000000"/>
                <w:sz w:val="20"/>
              </w:rPr>
              <w:t>Grupo Estad</w:t>
            </w:r>
            <w:r>
              <w:rPr>
                <w:rFonts w:ascii="Calibri" w:eastAsia="Times New Roman" w:hAnsi="Calibri" w:cs="Times New Roman"/>
                <w:color w:val="000000"/>
                <w:sz w:val="20"/>
              </w:rPr>
              <w:t>í</w:t>
            </w:r>
            <w:r w:rsidRPr="00BB35D9">
              <w:rPr>
                <w:rFonts w:ascii="Calibri" w:eastAsia="Times New Roman" w:hAnsi="Calibri" w:cs="Times New Roman"/>
                <w:color w:val="000000"/>
                <w:sz w:val="20"/>
              </w:rPr>
              <w:t>stico</w:t>
            </w:r>
          </w:p>
        </w:tc>
      </w:tr>
      <w:tr w:rsidR="007021C2" w:rsidRPr="007218CC" w:rsidTr="007021C2">
        <w:trPr>
          <w:trHeight w:val="300"/>
        </w:trPr>
        <w:tc>
          <w:tcPr>
            <w:tcW w:w="612" w:type="pct"/>
            <w:tcBorders>
              <w:top w:val="nil"/>
              <w:left w:val="single" w:sz="8" w:space="0" w:color="auto"/>
              <w:bottom w:val="single" w:sz="4" w:space="0" w:color="auto"/>
              <w:right w:val="single" w:sz="4" w:space="0" w:color="auto"/>
            </w:tcBorders>
            <w:shd w:val="clear" w:color="auto" w:fill="auto"/>
            <w:noWrap/>
            <w:vAlign w:val="bottom"/>
            <w:hideMark/>
          </w:tcPr>
          <w:p w:rsidR="007021C2" w:rsidRPr="007218CC" w:rsidRDefault="007021C2" w:rsidP="007021C2">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T #</w:t>
            </w:r>
            <w:r>
              <w:rPr>
                <w:rFonts w:ascii="Calibri" w:eastAsia="Times New Roman" w:hAnsi="Calibri" w:cs="Times New Roman"/>
                <w:color w:val="000000"/>
              </w:rPr>
              <w:t>10 (</w:t>
            </w:r>
            <w:proofErr w:type="spellStart"/>
            <w:r>
              <w:rPr>
                <w:rFonts w:ascii="Calibri" w:eastAsia="Times New Roman" w:hAnsi="Calibri" w:cs="Times New Roman"/>
                <w:color w:val="000000"/>
              </w:rPr>
              <w:t>Penthiopirad</w:t>
            </w:r>
            <w:proofErr w:type="spellEnd"/>
            <w:r>
              <w:rPr>
                <w:rFonts w:ascii="Calibri" w:eastAsia="Times New Roman" w:hAnsi="Calibri" w:cs="Times New Roman"/>
                <w:color w:val="000000"/>
              </w:rPr>
              <w:t xml:space="preserve"> mas Ultra K)</w:t>
            </w:r>
          </w:p>
        </w:tc>
        <w:tc>
          <w:tcPr>
            <w:tcW w:w="432" w:type="pct"/>
            <w:tcBorders>
              <w:top w:val="nil"/>
              <w:left w:val="nil"/>
              <w:bottom w:val="single" w:sz="4" w:space="0" w:color="auto"/>
              <w:right w:val="single" w:sz="4" w:space="0" w:color="auto"/>
            </w:tcBorders>
            <w:shd w:val="clear" w:color="auto" w:fill="auto"/>
            <w:noWrap/>
            <w:vAlign w:val="center"/>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406</w:t>
            </w:r>
            <w:r w:rsidRPr="007218CC">
              <w:rPr>
                <w:rFonts w:ascii="Calibri" w:eastAsia="Times New Roman" w:hAnsi="Calibri" w:cs="Times New Roman"/>
                <w:color w:val="000000"/>
              </w:rPr>
              <w:t xml:space="preserve"> </w:t>
            </w:r>
          </w:p>
        </w:tc>
        <w:tc>
          <w:tcPr>
            <w:tcW w:w="545" w:type="pct"/>
            <w:tcBorders>
              <w:top w:val="nil"/>
              <w:left w:val="nil"/>
              <w:bottom w:val="single" w:sz="4" w:space="0" w:color="auto"/>
              <w:right w:val="single" w:sz="4" w:space="0" w:color="auto"/>
            </w:tcBorders>
            <w:shd w:val="clear" w:color="auto" w:fill="auto"/>
            <w:noWrap/>
            <w:vAlign w:val="center"/>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1.864</w:t>
            </w:r>
            <w:r w:rsidRPr="007218CC">
              <w:rPr>
                <w:rFonts w:ascii="Calibri" w:eastAsia="Times New Roman" w:hAnsi="Calibri" w:cs="Times New Roman"/>
                <w:color w:val="000000"/>
              </w:rPr>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7218CC">
              <w:rPr>
                <w:rFonts w:ascii="Calibri" w:eastAsia="Times New Roman" w:hAnsi="Calibri" w:cs="Times New Roman"/>
                <w:color w:val="000000"/>
              </w:rPr>
              <w:t>%</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r w:rsidRPr="007218CC">
              <w:rPr>
                <w:rFonts w:ascii="Calibri" w:eastAsia="Times New Roman" w:hAnsi="Calibri" w:cs="Times New Roman"/>
                <w:color w:val="000000"/>
              </w:rPr>
              <w:t>%</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Pr="007218CC">
              <w:rPr>
                <w:rFonts w:ascii="Calibri" w:eastAsia="Times New Roman" w:hAnsi="Calibri" w:cs="Times New Roman"/>
                <w:color w:val="000000"/>
              </w:rPr>
              <w:t>%</w:t>
            </w:r>
          </w:p>
        </w:tc>
        <w:tc>
          <w:tcPr>
            <w:tcW w:w="274"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7218CC">
              <w:rPr>
                <w:rFonts w:ascii="Calibri" w:eastAsia="Times New Roman" w:hAnsi="Calibri" w:cs="Times New Roman"/>
                <w:color w:val="000000"/>
              </w:rPr>
              <w:t>%</w:t>
            </w:r>
          </w:p>
        </w:tc>
        <w:tc>
          <w:tcPr>
            <w:tcW w:w="468"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1</w:t>
            </w:r>
          </w:p>
        </w:tc>
        <w:tc>
          <w:tcPr>
            <w:tcW w:w="366"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87"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2.09%</w:t>
            </w:r>
          </w:p>
        </w:tc>
        <w:tc>
          <w:tcPr>
            <w:tcW w:w="489"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467%</w:t>
            </w:r>
          </w:p>
        </w:tc>
        <w:tc>
          <w:tcPr>
            <w:tcW w:w="487" w:type="pct"/>
            <w:tcBorders>
              <w:top w:val="nil"/>
              <w:left w:val="nil"/>
              <w:bottom w:val="single" w:sz="4" w:space="0" w:color="auto"/>
              <w:right w:val="single" w:sz="8"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r>
      <w:tr w:rsidR="007021C2" w:rsidRPr="007218CC" w:rsidTr="007021C2">
        <w:trPr>
          <w:trHeight w:val="300"/>
        </w:trPr>
        <w:tc>
          <w:tcPr>
            <w:tcW w:w="612" w:type="pct"/>
            <w:tcBorders>
              <w:top w:val="nil"/>
              <w:left w:val="single" w:sz="8" w:space="0" w:color="auto"/>
              <w:bottom w:val="single" w:sz="4" w:space="0" w:color="auto"/>
              <w:right w:val="single" w:sz="4" w:space="0" w:color="auto"/>
            </w:tcBorders>
            <w:shd w:val="clear" w:color="auto" w:fill="auto"/>
            <w:noWrap/>
            <w:vAlign w:val="bottom"/>
            <w:hideMark/>
          </w:tcPr>
          <w:p w:rsidR="007021C2" w:rsidRPr="007218CC" w:rsidRDefault="007021C2" w:rsidP="007021C2">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T #1</w:t>
            </w:r>
            <w:r>
              <w:rPr>
                <w:rFonts w:ascii="Calibri" w:eastAsia="Times New Roman" w:hAnsi="Calibri" w:cs="Times New Roman"/>
                <w:color w:val="000000"/>
              </w:rPr>
              <w:t>2 (</w:t>
            </w:r>
            <w:proofErr w:type="spellStart"/>
            <w:r>
              <w:rPr>
                <w:rFonts w:ascii="Calibri" w:eastAsia="Times New Roman" w:hAnsi="Calibri" w:cs="Times New Roman"/>
                <w:color w:val="000000"/>
              </w:rPr>
              <w:t>Penthiopirad</w:t>
            </w:r>
            <w:proofErr w:type="spellEnd"/>
            <w:r>
              <w:rPr>
                <w:rFonts w:ascii="Calibri" w:eastAsia="Times New Roman" w:hAnsi="Calibri" w:cs="Times New Roman"/>
                <w:color w:val="000000"/>
              </w:rPr>
              <w:t xml:space="preserve"> mas Cubo)</w:t>
            </w:r>
          </w:p>
        </w:tc>
        <w:tc>
          <w:tcPr>
            <w:tcW w:w="432"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404</w:t>
            </w:r>
          </w:p>
        </w:tc>
        <w:tc>
          <w:tcPr>
            <w:tcW w:w="545"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1.8</w:t>
            </w:r>
            <w:r>
              <w:rPr>
                <w:rFonts w:ascii="Calibri" w:eastAsia="Times New Roman" w:hAnsi="Calibri" w:cs="Times New Roman"/>
                <w:color w:val="000000"/>
              </w:rPr>
              <w:t>26</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r w:rsidRPr="007218CC">
              <w:rPr>
                <w:rFonts w:ascii="Calibri" w:eastAsia="Times New Roman" w:hAnsi="Calibri" w:cs="Times New Roman"/>
                <w:color w:val="000000"/>
              </w:rPr>
              <w:t>%</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r w:rsidRPr="007218CC">
              <w:rPr>
                <w:rFonts w:ascii="Calibri" w:eastAsia="Times New Roman" w:hAnsi="Calibri" w:cs="Times New Roman"/>
                <w:color w:val="000000"/>
              </w:rPr>
              <w:t>%</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10%</w:t>
            </w:r>
          </w:p>
        </w:tc>
        <w:tc>
          <w:tcPr>
            <w:tcW w:w="274"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Pr="007218CC">
              <w:rPr>
                <w:rFonts w:ascii="Calibri" w:eastAsia="Times New Roman" w:hAnsi="Calibri" w:cs="Times New Roman"/>
                <w:color w:val="000000"/>
              </w:rPr>
              <w:t>%</w:t>
            </w:r>
          </w:p>
        </w:tc>
        <w:tc>
          <w:tcPr>
            <w:tcW w:w="468"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2</w:t>
            </w:r>
          </w:p>
        </w:tc>
        <w:tc>
          <w:tcPr>
            <w:tcW w:w="366"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1</w:t>
            </w:r>
          </w:p>
        </w:tc>
        <w:tc>
          <w:tcPr>
            <w:tcW w:w="487"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7.54</w:t>
            </w:r>
            <w:r w:rsidRPr="007218CC">
              <w:rPr>
                <w:rFonts w:ascii="Calibri" w:eastAsia="Times New Roman" w:hAnsi="Calibri" w:cs="Times New Roman"/>
                <w:color w:val="000000"/>
              </w:rPr>
              <w:t>%</w:t>
            </w:r>
          </w:p>
        </w:tc>
        <w:tc>
          <w:tcPr>
            <w:tcW w:w="489"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455</w:t>
            </w:r>
            <w:r w:rsidRPr="007218CC">
              <w:rPr>
                <w:rFonts w:ascii="Calibri" w:eastAsia="Times New Roman" w:hAnsi="Calibri" w:cs="Times New Roman"/>
                <w:color w:val="000000"/>
              </w:rPr>
              <w:t>%</w:t>
            </w:r>
          </w:p>
        </w:tc>
        <w:tc>
          <w:tcPr>
            <w:tcW w:w="487" w:type="pct"/>
            <w:tcBorders>
              <w:top w:val="nil"/>
              <w:left w:val="nil"/>
              <w:bottom w:val="single" w:sz="4" w:space="0" w:color="auto"/>
              <w:right w:val="single" w:sz="8"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w:t>
            </w:r>
          </w:p>
        </w:tc>
      </w:tr>
      <w:tr w:rsidR="007021C2" w:rsidRPr="007218CC" w:rsidTr="007021C2">
        <w:trPr>
          <w:trHeight w:val="300"/>
        </w:trPr>
        <w:tc>
          <w:tcPr>
            <w:tcW w:w="612" w:type="pct"/>
            <w:tcBorders>
              <w:top w:val="nil"/>
              <w:left w:val="single" w:sz="8" w:space="0" w:color="auto"/>
              <w:bottom w:val="single" w:sz="4" w:space="0" w:color="auto"/>
              <w:right w:val="single" w:sz="4" w:space="0" w:color="auto"/>
            </w:tcBorders>
            <w:shd w:val="clear" w:color="auto" w:fill="auto"/>
            <w:noWrap/>
            <w:vAlign w:val="bottom"/>
            <w:hideMark/>
          </w:tcPr>
          <w:p w:rsidR="007021C2" w:rsidRPr="007218CC" w:rsidRDefault="007021C2" w:rsidP="007021C2">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 xml:space="preserve">T </w:t>
            </w:r>
            <w:r>
              <w:rPr>
                <w:rFonts w:ascii="Calibri" w:eastAsia="Times New Roman" w:hAnsi="Calibri" w:cs="Times New Roman"/>
                <w:color w:val="000000"/>
              </w:rPr>
              <w:t>#2 (</w:t>
            </w:r>
            <w:proofErr w:type="spellStart"/>
            <w:r>
              <w:rPr>
                <w:rFonts w:ascii="Calibri" w:eastAsia="Times New Roman" w:hAnsi="Calibri" w:cs="Times New Roman"/>
                <w:color w:val="000000"/>
              </w:rPr>
              <w:t>Epoxiconazole</w:t>
            </w:r>
            <w:proofErr w:type="spellEnd"/>
            <w:r>
              <w:rPr>
                <w:rFonts w:ascii="Calibri" w:eastAsia="Times New Roman" w:hAnsi="Calibri" w:cs="Times New Roman"/>
                <w:color w:val="000000"/>
              </w:rPr>
              <w:t xml:space="preserve"> mas Ultra Mn)</w:t>
            </w:r>
          </w:p>
        </w:tc>
        <w:tc>
          <w:tcPr>
            <w:tcW w:w="432"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376</w:t>
            </w:r>
          </w:p>
        </w:tc>
        <w:tc>
          <w:tcPr>
            <w:tcW w:w="545"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1.</w:t>
            </w:r>
            <w:r>
              <w:rPr>
                <w:rFonts w:ascii="Calibri" w:eastAsia="Times New Roman" w:hAnsi="Calibri" w:cs="Times New Roman"/>
                <w:color w:val="000000"/>
              </w:rPr>
              <w:t>698</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Pr="007218CC">
              <w:rPr>
                <w:rFonts w:ascii="Calibri" w:eastAsia="Times New Roman" w:hAnsi="Calibri" w:cs="Times New Roman"/>
                <w:color w:val="000000"/>
              </w:rPr>
              <w:t>9%</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274"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468"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3</w:t>
            </w:r>
          </w:p>
        </w:tc>
        <w:tc>
          <w:tcPr>
            <w:tcW w:w="366"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487"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3.08</w:t>
            </w:r>
            <w:r w:rsidRPr="007218CC">
              <w:rPr>
                <w:rFonts w:ascii="Calibri" w:eastAsia="Times New Roman" w:hAnsi="Calibri" w:cs="Times New Roman"/>
                <w:color w:val="000000"/>
              </w:rPr>
              <w:t>%</w:t>
            </w:r>
          </w:p>
        </w:tc>
        <w:tc>
          <w:tcPr>
            <w:tcW w:w="489"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417</w:t>
            </w:r>
            <w:r w:rsidRPr="007218CC">
              <w:rPr>
                <w:rFonts w:ascii="Calibri" w:eastAsia="Times New Roman" w:hAnsi="Calibri" w:cs="Times New Roman"/>
                <w:color w:val="000000"/>
              </w:rPr>
              <w:t>%</w:t>
            </w:r>
          </w:p>
        </w:tc>
        <w:tc>
          <w:tcPr>
            <w:tcW w:w="487" w:type="pct"/>
            <w:tcBorders>
              <w:top w:val="nil"/>
              <w:left w:val="nil"/>
              <w:bottom w:val="single" w:sz="4" w:space="0" w:color="auto"/>
              <w:right w:val="single" w:sz="8"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w:t>
            </w:r>
          </w:p>
        </w:tc>
      </w:tr>
      <w:tr w:rsidR="007021C2" w:rsidRPr="007218CC" w:rsidTr="007021C2">
        <w:trPr>
          <w:trHeight w:val="300"/>
        </w:trPr>
        <w:tc>
          <w:tcPr>
            <w:tcW w:w="612" w:type="pct"/>
            <w:tcBorders>
              <w:top w:val="nil"/>
              <w:left w:val="single" w:sz="8" w:space="0" w:color="auto"/>
              <w:bottom w:val="single" w:sz="4" w:space="0" w:color="auto"/>
              <w:right w:val="single" w:sz="4" w:space="0" w:color="auto"/>
            </w:tcBorders>
            <w:shd w:val="clear" w:color="auto" w:fill="auto"/>
            <w:noWrap/>
            <w:vAlign w:val="bottom"/>
            <w:hideMark/>
          </w:tcPr>
          <w:p w:rsidR="007021C2" w:rsidRPr="007218CC" w:rsidRDefault="007021C2" w:rsidP="007021C2">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T #</w:t>
            </w:r>
            <w:r>
              <w:rPr>
                <w:rFonts w:ascii="Calibri" w:eastAsia="Times New Roman" w:hAnsi="Calibri" w:cs="Times New Roman"/>
                <w:color w:val="000000"/>
              </w:rPr>
              <w:t>5 (</w:t>
            </w:r>
            <w:proofErr w:type="spellStart"/>
            <w:r>
              <w:rPr>
                <w:rFonts w:ascii="Calibri" w:eastAsia="Times New Roman" w:hAnsi="Calibri" w:cs="Times New Roman"/>
                <w:color w:val="000000"/>
              </w:rPr>
              <w:t>Boscalid</w:t>
            </w:r>
            <w:proofErr w:type="spellEnd"/>
            <w:r>
              <w:rPr>
                <w:rFonts w:ascii="Calibri" w:eastAsia="Times New Roman" w:hAnsi="Calibri" w:cs="Times New Roman"/>
                <w:color w:val="000000"/>
              </w:rPr>
              <w:t xml:space="preserve"> mas Ultra Mn)</w:t>
            </w:r>
          </w:p>
        </w:tc>
        <w:tc>
          <w:tcPr>
            <w:tcW w:w="432"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3</w:t>
            </w:r>
            <w:r>
              <w:rPr>
                <w:rFonts w:ascii="Calibri" w:eastAsia="Times New Roman" w:hAnsi="Calibri" w:cs="Times New Roman"/>
                <w:color w:val="000000"/>
              </w:rPr>
              <w:t>86</w:t>
            </w:r>
          </w:p>
        </w:tc>
        <w:tc>
          <w:tcPr>
            <w:tcW w:w="545"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1.</w:t>
            </w:r>
            <w:r>
              <w:rPr>
                <w:rFonts w:ascii="Calibri" w:eastAsia="Times New Roman" w:hAnsi="Calibri" w:cs="Times New Roman"/>
                <w:color w:val="000000"/>
              </w:rPr>
              <w:t>647</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r w:rsidRPr="007218CC">
              <w:rPr>
                <w:rFonts w:ascii="Calibri" w:eastAsia="Times New Roman" w:hAnsi="Calibri" w:cs="Times New Roman"/>
                <w:color w:val="000000"/>
              </w:rPr>
              <w:t>%</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280"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274"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3%</w:t>
            </w:r>
          </w:p>
        </w:tc>
        <w:tc>
          <w:tcPr>
            <w:tcW w:w="468"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4</w:t>
            </w:r>
          </w:p>
        </w:tc>
        <w:tc>
          <w:tcPr>
            <w:tcW w:w="366"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487"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9.32</w:t>
            </w:r>
            <w:r w:rsidRPr="007218CC">
              <w:rPr>
                <w:rFonts w:ascii="Calibri" w:eastAsia="Times New Roman" w:hAnsi="Calibri" w:cs="Times New Roman"/>
                <w:color w:val="000000"/>
              </w:rPr>
              <w:t>%</w:t>
            </w:r>
          </w:p>
        </w:tc>
        <w:tc>
          <w:tcPr>
            <w:tcW w:w="489" w:type="pct"/>
            <w:tcBorders>
              <w:top w:val="nil"/>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401</w:t>
            </w:r>
            <w:r w:rsidRPr="007218CC">
              <w:rPr>
                <w:rFonts w:ascii="Calibri" w:eastAsia="Times New Roman" w:hAnsi="Calibri" w:cs="Times New Roman"/>
                <w:color w:val="000000"/>
              </w:rPr>
              <w:t>%</w:t>
            </w:r>
          </w:p>
        </w:tc>
        <w:tc>
          <w:tcPr>
            <w:tcW w:w="487" w:type="pct"/>
            <w:tcBorders>
              <w:top w:val="nil"/>
              <w:left w:val="nil"/>
              <w:bottom w:val="single" w:sz="4" w:space="0" w:color="auto"/>
              <w:right w:val="single" w:sz="8"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w:t>
            </w:r>
          </w:p>
        </w:tc>
      </w:tr>
      <w:tr w:rsidR="007021C2" w:rsidRPr="007218CC" w:rsidTr="007021C2">
        <w:trPr>
          <w:trHeight w:val="315"/>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7021C2">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T</w:t>
            </w:r>
            <w:r>
              <w:rPr>
                <w:rFonts w:ascii="Calibri" w:eastAsia="Times New Roman" w:hAnsi="Calibri" w:cs="Times New Roman"/>
                <w:color w:val="000000"/>
              </w:rPr>
              <w:t xml:space="preserve"> #4 (</w:t>
            </w:r>
            <w:proofErr w:type="spellStart"/>
            <w:r>
              <w:rPr>
                <w:rFonts w:ascii="Calibri" w:eastAsia="Times New Roman" w:hAnsi="Calibri" w:cs="Times New Roman"/>
                <w:color w:val="000000"/>
              </w:rPr>
              <w:t>Boscalid</w:t>
            </w:r>
            <w:proofErr w:type="spellEnd"/>
            <w:r>
              <w:rPr>
                <w:rFonts w:ascii="Calibri" w:eastAsia="Times New Roman" w:hAnsi="Calibri" w:cs="Times New Roman"/>
                <w:color w:val="000000"/>
              </w:rPr>
              <w:t xml:space="preserve"> mas Ultra K)</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399</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1.507</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r w:rsidRPr="007218CC">
              <w:rPr>
                <w:rFonts w:ascii="Calibri" w:eastAsia="Times New Roman" w:hAnsi="Calibri" w:cs="Times New Roman"/>
                <w:color w:val="000000"/>
              </w:rPr>
              <w:t>%</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sidRPr="007218CC">
              <w:rPr>
                <w:rFonts w:ascii="Calibri" w:eastAsia="Times New Roman" w:hAnsi="Calibri" w:cs="Times New Roman"/>
                <w:color w:val="000000"/>
              </w:rPr>
              <w:t>5</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4.37</w:t>
            </w:r>
            <w:r w:rsidRPr="007218CC">
              <w:rPr>
                <w:rFonts w:ascii="Calibri" w:eastAsia="Times New Roman" w:hAnsi="Calibri" w:cs="Times New Roman"/>
                <w:color w:val="000000"/>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sidRPr="007218CC">
              <w:rPr>
                <w:rFonts w:ascii="Calibri" w:eastAsia="Times New Roman" w:hAnsi="Calibri" w:cs="Times New Roman"/>
                <w:color w:val="000000"/>
              </w:rPr>
              <w:t> </w:t>
            </w:r>
            <w:r>
              <w:rPr>
                <w:rFonts w:ascii="Calibri" w:eastAsia="Times New Roman" w:hAnsi="Calibri" w:cs="Times New Roman"/>
                <w:color w:val="000000"/>
              </w:rPr>
              <w:t>358%</w:t>
            </w:r>
          </w:p>
        </w:tc>
        <w:tc>
          <w:tcPr>
            <w:tcW w:w="4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p>
        </w:tc>
      </w:tr>
      <w:tr w:rsidR="007021C2" w:rsidRPr="007218CC" w:rsidTr="007021C2">
        <w:trPr>
          <w:trHeight w:val="315"/>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Pr="007218CC" w:rsidRDefault="007021C2" w:rsidP="00702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 #8 (</w:t>
            </w:r>
            <w:proofErr w:type="spellStart"/>
            <w:r>
              <w:rPr>
                <w:rFonts w:ascii="Calibri" w:eastAsia="Times New Roman" w:hAnsi="Calibri" w:cs="Times New Roman"/>
                <w:color w:val="000000"/>
              </w:rPr>
              <w:t>Cyproconazole</w:t>
            </w:r>
            <w:proofErr w:type="spellEnd"/>
            <w:r>
              <w:rPr>
                <w:rFonts w:ascii="Calibri" w:eastAsia="Times New Roman" w:hAnsi="Calibri" w:cs="Times New Roman"/>
                <w:color w:val="000000"/>
              </w:rPr>
              <w:t xml:space="preserve"> mas Ultra Mn)</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389</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1.443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2.93%</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021C2" w:rsidRPr="007218CC"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339%</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p>
        </w:tc>
      </w:tr>
      <w:tr w:rsidR="007021C2" w:rsidRPr="007218CC" w:rsidTr="007021C2">
        <w:trPr>
          <w:trHeight w:val="315"/>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Default="007021C2" w:rsidP="00702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 #3 (</w:t>
            </w:r>
            <w:proofErr w:type="spellStart"/>
            <w:r>
              <w:rPr>
                <w:rFonts w:ascii="Calibri" w:eastAsia="Times New Roman" w:hAnsi="Calibri" w:cs="Times New Roman"/>
                <w:color w:val="000000"/>
              </w:rPr>
              <w:t>Epoxiconazole</w:t>
            </w:r>
            <w:proofErr w:type="spellEnd"/>
            <w:r>
              <w:rPr>
                <w:rFonts w:ascii="Calibri" w:eastAsia="Times New Roman" w:hAnsi="Calibri" w:cs="Times New Roman"/>
                <w:color w:val="000000"/>
              </w:rPr>
              <w:t xml:space="preserve"> mas Cubo)</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376</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1.402</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7.06%</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327%</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p>
        </w:tc>
      </w:tr>
      <w:tr w:rsidR="007021C2" w:rsidRPr="007218CC" w:rsidTr="007021C2">
        <w:trPr>
          <w:trHeight w:val="315"/>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Default="007021C2" w:rsidP="00702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 #6 (</w:t>
            </w:r>
            <w:proofErr w:type="spellStart"/>
            <w:r>
              <w:rPr>
                <w:rFonts w:ascii="Calibri" w:eastAsia="Times New Roman" w:hAnsi="Calibri" w:cs="Times New Roman"/>
                <w:color w:val="000000"/>
              </w:rPr>
              <w:t>Boscalid</w:t>
            </w:r>
            <w:proofErr w:type="spellEnd"/>
            <w:r>
              <w:rPr>
                <w:rFonts w:ascii="Calibri" w:eastAsia="Times New Roman" w:hAnsi="Calibri" w:cs="Times New Roman"/>
                <w:color w:val="000000"/>
              </w:rPr>
              <w:t xml:space="preserve"> mas Cubo)</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394</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1.310</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0.58%</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299%</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p>
        </w:tc>
      </w:tr>
      <w:tr w:rsidR="007021C2" w:rsidRPr="007218CC" w:rsidTr="007021C2">
        <w:trPr>
          <w:trHeight w:val="315"/>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Default="007021C2" w:rsidP="007021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 #11 (</w:t>
            </w:r>
            <w:proofErr w:type="spellStart"/>
            <w:r>
              <w:rPr>
                <w:rFonts w:ascii="Calibri" w:eastAsia="Times New Roman" w:hAnsi="Calibri" w:cs="Times New Roman"/>
                <w:color w:val="000000"/>
              </w:rPr>
              <w:t>Penthiopirad</w:t>
            </w:r>
            <w:proofErr w:type="spellEnd"/>
            <w:r>
              <w:rPr>
                <w:rFonts w:ascii="Calibri" w:eastAsia="Times New Roman" w:hAnsi="Calibri" w:cs="Times New Roman"/>
                <w:color w:val="000000"/>
              </w:rPr>
              <w:t xml:space="preserve"> mas Ultra Mn)</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403</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1.302</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3.74%</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296%</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p>
        </w:tc>
      </w:tr>
      <w:tr w:rsidR="007021C2" w:rsidRPr="007218CC" w:rsidTr="007021C2">
        <w:trPr>
          <w:trHeight w:val="315"/>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 #9 (</w:t>
            </w:r>
            <w:proofErr w:type="spellStart"/>
            <w:r w:rsidR="00981990">
              <w:rPr>
                <w:rFonts w:ascii="Calibri" w:eastAsia="Times New Roman" w:hAnsi="Calibri" w:cs="Times New Roman"/>
                <w:color w:val="000000"/>
              </w:rPr>
              <w:t>Cyproconazole</w:t>
            </w:r>
            <w:proofErr w:type="spellEnd"/>
            <w:r>
              <w:rPr>
                <w:rFonts w:ascii="Calibri" w:eastAsia="Times New Roman" w:hAnsi="Calibri" w:cs="Times New Roman"/>
                <w:color w:val="000000"/>
              </w:rPr>
              <w:t xml:space="preserve"> mas Cubo)</w:t>
            </w:r>
          </w:p>
          <w:p w:rsidR="007021C2" w:rsidRDefault="007021C2" w:rsidP="00981990">
            <w:pPr>
              <w:spacing w:after="0" w:line="240" w:lineRule="auto"/>
              <w:jc w:val="center"/>
              <w:rPr>
                <w:rFonts w:ascii="Calibri" w:eastAsia="Times New Roman" w:hAnsi="Calibri" w:cs="Times New Roman"/>
                <w:color w:val="000000"/>
              </w:rPr>
            </w:pP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392</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1.256</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10.11%</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247%</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w:t>
            </w:r>
          </w:p>
        </w:tc>
      </w:tr>
      <w:tr w:rsidR="007021C2" w:rsidRPr="007218CC" w:rsidTr="007021C2">
        <w:trPr>
          <w:trHeight w:val="315"/>
        </w:trPr>
        <w:tc>
          <w:tcPr>
            <w:tcW w:w="61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 #1 (</w:t>
            </w:r>
            <w:proofErr w:type="spellStart"/>
            <w:r w:rsidR="00981990">
              <w:rPr>
                <w:rFonts w:ascii="Calibri" w:eastAsia="Times New Roman" w:hAnsi="Calibri" w:cs="Times New Roman"/>
                <w:color w:val="000000"/>
              </w:rPr>
              <w:t>Epoxiconazole</w:t>
            </w:r>
            <w:proofErr w:type="spellEnd"/>
            <w:r>
              <w:rPr>
                <w:rFonts w:ascii="Calibri" w:eastAsia="Times New Roman" w:hAnsi="Calibri" w:cs="Times New Roman"/>
                <w:color w:val="000000"/>
              </w:rPr>
              <w:t xml:space="preserve"> mas Ultra K)</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367</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1.140</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1.26%</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243%</w:t>
            </w:r>
          </w:p>
        </w:tc>
        <w:tc>
          <w:tcPr>
            <w:tcW w:w="487" w:type="pct"/>
            <w:tcBorders>
              <w:top w:val="single" w:sz="4" w:space="0" w:color="auto"/>
              <w:left w:val="nil"/>
              <w:bottom w:val="single" w:sz="4" w:space="0" w:color="auto"/>
              <w:right w:val="single" w:sz="8"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w:t>
            </w:r>
          </w:p>
        </w:tc>
      </w:tr>
      <w:tr w:rsidR="007021C2" w:rsidRPr="007218CC" w:rsidTr="007021C2">
        <w:trPr>
          <w:trHeight w:val="315"/>
        </w:trPr>
        <w:tc>
          <w:tcPr>
            <w:tcW w:w="612"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 #0 (Testigo Absoluto)</w:t>
            </w:r>
          </w:p>
        </w:tc>
        <w:tc>
          <w:tcPr>
            <w:tcW w:w="432"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287</w:t>
            </w:r>
          </w:p>
        </w:tc>
        <w:tc>
          <w:tcPr>
            <w:tcW w:w="545"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329</w:t>
            </w:r>
          </w:p>
        </w:tc>
        <w:tc>
          <w:tcPr>
            <w:tcW w:w="280"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280"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280"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274"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468"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366"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p>
        </w:tc>
        <w:tc>
          <w:tcPr>
            <w:tcW w:w="487"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p>
        </w:tc>
        <w:tc>
          <w:tcPr>
            <w:tcW w:w="489" w:type="pct"/>
            <w:tcBorders>
              <w:top w:val="single" w:sz="4" w:space="0" w:color="auto"/>
              <w:left w:val="nil"/>
              <w:bottom w:val="single" w:sz="8" w:space="0" w:color="auto"/>
              <w:right w:val="single" w:sz="4" w:space="0" w:color="auto"/>
            </w:tcBorders>
            <w:shd w:val="clear" w:color="auto" w:fill="auto"/>
            <w:noWrap/>
            <w:vAlign w:val="bottom"/>
            <w:hideMark/>
          </w:tcPr>
          <w:p w:rsidR="007021C2" w:rsidRDefault="007021C2" w:rsidP="00981990">
            <w:pPr>
              <w:spacing w:after="0" w:line="240" w:lineRule="auto"/>
              <w:jc w:val="right"/>
              <w:rPr>
                <w:rFonts w:ascii="Calibri" w:eastAsia="Times New Roman" w:hAnsi="Calibri" w:cs="Times New Roman"/>
                <w:color w:val="000000"/>
              </w:rPr>
            </w:pP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rsidR="007021C2" w:rsidRDefault="007021C2" w:rsidP="00981990">
            <w:pPr>
              <w:spacing w:after="0" w:line="240" w:lineRule="auto"/>
              <w:jc w:val="center"/>
              <w:rPr>
                <w:rFonts w:ascii="Calibri" w:eastAsia="Times New Roman" w:hAnsi="Calibri" w:cs="Times New Roman"/>
                <w:color w:val="000000"/>
              </w:rPr>
            </w:pPr>
          </w:p>
        </w:tc>
      </w:tr>
    </w:tbl>
    <w:p w:rsidR="007021C2" w:rsidRPr="00981990" w:rsidRDefault="00981990" w:rsidP="009F5C0D">
      <w:pPr>
        <w:rPr>
          <w:i/>
          <w:sz w:val="20"/>
        </w:rPr>
      </w:pPr>
      <w:r>
        <w:rPr>
          <w:i/>
          <w:sz w:val="20"/>
        </w:rPr>
        <w:t xml:space="preserve">A modo de resumen, en los tratamientos se describe solamente el principio activo referido a la </w:t>
      </w:r>
      <w:proofErr w:type="spellStart"/>
      <w:r>
        <w:rPr>
          <w:i/>
          <w:sz w:val="20"/>
        </w:rPr>
        <w:t>Carboxamida</w:t>
      </w:r>
      <w:proofErr w:type="spellEnd"/>
      <w:r>
        <w:rPr>
          <w:i/>
          <w:sz w:val="20"/>
        </w:rPr>
        <w:t xml:space="preserve"> o al </w:t>
      </w:r>
      <w:proofErr w:type="spellStart"/>
      <w:r>
        <w:rPr>
          <w:i/>
          <w:sz w:val="20"/>
        </w:rPr>
        <w:t>Triazol</w:t>
      </w:r>
      <w:proofErr w:type="spellEnd"/>
      <w:r>
        <w:rPr>
          <w:i/>
          <w:sz w:val="20"/>
        </w:rPr>
        <w:t xml:space="preserve">. </w:t>
      </w:r>
      <w:proofErr w:type="spellStart"/>
      <w:r>
        <w:rPr>
          <w:i/>
          <w:sz w:val="20"/>
        </w:rPr>
        <w:t>Boscalid</w:t>
      </w:r>
      <w:proofErr w:type="spellEnd"/>
      <w:r>
        <w:rPr>
          <w:i/>
          <w:sz w:val="20"/>
        </w:rPr>
        <w:t xml:space="preserve"> y </w:t>
      </w:r>
      <w:proofErr w:type="spellStart"/>
      <w:r>
        <w:rPr>
          <w:i/>
          <w:sz w:val="20"/>
        </w:rPr>
        <w:t>Epoxiconazole</w:t>
      </w:r>
      <w:proofErr w:type="spellEnd"/>
      <w:r>
        <w:rPr>
          <w:i/>
          <w:sz w:val="20"/>
        </w:rPr>
        <w:t xml:space="preserve"> estaban combinados con </w:t>
      </w:r>
      <w:proofErr w:type="spellStart"/>
      <w:r>
        <w:rPr>
          <w:i/>
          <w:sz w:val="20"/>
        </w:rPr>
        <w:t>Pyraclostrobin</w:t>
      </w:r>
      <w:proofErr w:type="spellEnd"/>
      <w:r>
        <w:rPr>
          <w:i/>
          <w:sz w:val="20"/>
        </w:rPr>
        <w:t xml:space="preserve">. Por su parte </w:t>
      </w:r>
      <w:proofErr w:type="spellStart"/>
      <w:r>
        <w:rPr>
          <w:i/>
          <w:sz w:val="20"/>
        </w:rPr>
        <w:t>Penthiopirad</w:t>
      </w:r>
      <w:proofErr w:type="spellEnd"/>
      <w:r>
        <w:rPr>
          <w:i/>
          <w:sz w:val="20"/>
        </w:rPr>
        <w:t xml:space="preserve"> y </w:t>
      </w:r>
      <w:proofErr w:type="spellStart"/>
      <w:r>
        <w:rPr>
          <w:i/>
          <w:sz w:val="20"/>
        </w:rPr>
        <w:t>Cyproconazole</w:t>
      </w:r>
      <w:proofErr w:type="spellEnd"/>
      <w:r>
        <w:rPr>
          <w:i/>
          <w:sz w:val="20"/>
        </w:rPr>
        <w:t xml:space="preserve"> estaban combinados con </w:t>
      </w:r>
      <w:proofErr w:type="spellStart"/>
      <w:r>
        <w:rPr>
          <w:i/>
          <w:sz w:val="20"/>
        </w:rPr>
        <w:t>Picoxystrobin</w:t>
      </w:r>
      <w:proofErr w:type="spellEnd"/>
      <w:r>
        <w:rPr>
          <w:i/>
          <w:sz w:val="20"/>
        </w:rPr>
        <w:t>.</w:t>
      </w:r>
    </w:p>
    <w:p w:rsidR="00C449C5" w:rsidRDefault="00C449C5" w:rsidP="00981990"/>
    <w:p w:rsidR="00C449C5" w:rsidRDefault="00C449C5" w:rsidP="00981990"/>
    <w:p w:rsidR="00C449C5" w:rsidRDefault="00C449C5" w:rsidP="00981990"/>
    <w:p w:rsidR="00C449C5" w:rsidRDefault="00C449C5" w:rsidP="00981990"/>
    <w:p w:rsidR="00C449C5" w:rsidRDefault="00C449C5" w:rsidP="00981990"/>
    <w:p w:rsidR="00C449C5" w:rsidRDefault="00C449C5" w:rsidP="00981990"/>
    <w:p w:rsidR="00C449C5" w:rsidRDefault="00C449C5" w:rsidP="00981990">
      <w:pPr>
        <w:rPr>
          <w:i/>
          <w:sz w:val="20"/>
        </w:rPr>
      </w:pPr>
      <w:r>
        <w:rPr>
          <w:i/>
          <w:sz w:val="20"/>
        </w:rPr>
        <w:t>Cuadro Nº 8. Comportamiento de los diferentes tipos de fosfitos en función de su interacción con la familia química del fungicida. Promedio de rendimiento</w:t>
      </w:r>
    </w:p>
    <w:tbl>
      <w:tblPr>
        <w:tblStyle w:val="Tablaconcuadrcula"/>
        <w:tblW w:w="0" w:type="auto"/>
        <w:tblLook w:val="04A0"/>
      </w:tblPr>
      <w:tblGrid>
        <w:gridCol w:w="2881"/>
        <w:gridCol w:w="2881"/>
        <w:gridCol w:w="2882"/>
      </w:tblGrid>
      <w:tr w:rsidR="00C449C5" w:rsidTr="00030BB0">
        <w:tc>
          <w:tcPr>
            <w:tcW w:w="2881" w:type="dxa"/>
          </w:tcPr>
          <w:p w:rsidR="00C449C5" w:rsidRDefault="00C449C5" w:rsidP="00030BB0">
            <w:pPr>
              <w:rPr>
                <w:sz w:val="20"/>
              </w:rPr>
            </w:pPr>
            <w:r>
              <w:rPr>
                <w:sz w:val="20"/>
              </w:rPr>
              <w:lastRenderedPageBreak/>
              <w:t>Tipo de Interacción</w:t>
            </w:r>
          </w:p>
        </w:tc>
        <w:tc>
          <w:tcPr>
            <w:tcW w:w="2881" w:type="dxa"/>
          </w:tcPr>
          <w:p w:rsidR="00C449C5" w:rsidRDefault="00C449C5" w:rsidP="00030BB0">
            <w:pPr>
              <w:rPr>
                <w:sz w:val="20"/>
              </w:rPr>
            </w:pPr>
            <w:r>
              <w:rPr>
                <w:sz w:val="20"/>
              </w:rPr>
              <w:t>Rendimiento Promedio de todos los tratamientos</w:t>
            </w:r>
          </w:p>
        </w:tc>
        <w:tc>
          <w:tcPr>
            <w:tcW w:w="2882" w:type="dxa"/>
            <w:tcBorders>
              <w:bottom w:val="single" w:sz="4" w:space="0" w:color="000000" w:themeColor="text1"/>
            </w:tcBorders>
          </w:tcPr>
          <w:p w:rsidR="00C449C5" w:rsidRDefault="00C449C5" w:rsidP="00030BB0">
            <w:pPr>
              <w:rPr>
                <w:sz w:val="20"/>
              </w:rPr>
            </w:pPr>
            <w:r>
              <w:rPr>
                <w:sz w:val="20"/>
              </w:rPr>
              <w:t>Rendimiento promedio del tipo de fungicida por familia química.</w:t>
            </w:r>
          </w:p>
        </w:tc>
      </w:tr>
      <w:tr w:rsidR="00C449C5" w:rsidTr="00030BB0">
        <w:tc>
          <w:tcPr>
            <w:tcW w:w="2881" w:type="dxa"/>
          </w:tcPr>
          <w:p w:rsidR="00C449C5" w:rsidRDefault="00C449C5" w:rsidP="00030BB0">
            <w:pPr>
              <w:rPr>
                <w:sz w:val="20"/>
              </w:rPr>
            </w:pPr>
            <w:proofErr w:type="spellStart"/>
            <w:r>
              <w:rPr>
                <w:sz w:val="20"/>
              </w:rPr>
              <w:t>Carboxamida</w:t>
            </w:r>
            <w:proofErr w:type="spellEnd"/>
            <w:r>
              <w:rPr>
                <w:sz w:val="20"/>
              </w:rPr>
              <w:t xml:space="preserve">, </w:t>
            </w:r>
            <w:proofErr w:type="spellStart"/>
            <w:r>
              <w:rPr>
                <w:sz w:val="20"/>
              </w:rPr>
              <w:t>Estrobirulina</w:t>
            </w:r>
            <w:proofErr w:type="spellEnd"/>
            <w:r>
              <w:rPr>
                <w:sz w:val="20"/>
              </w:rPr>
              <w:t xml:space="preserve"> mas Fosfito de Potasio </w:t>
            </w:r>
            <w:r w:rsidRPr="00503346">
              <w:rPr>
                <w:b/>
                <w:sz w:val="20"/>
              </w:rPr>
              <w:t>Ultra K</w:t>
            </w:r>
          </w:p>
        </w:tc>
        <w:tc>
          <w:tcPr>
            <w:tcW w:w="2881" w:type="dxa"/>
          </w:tcPr>
          <w:p w:rsidR="00C449C5" w:rsidRDefault="00C449C5" w:rsidP="00030BB0">
            <w:pPr>
              <w:rPr>
                <w:sz w:val="20"/>
              </w:rPr>
            </w:pPr>
            <w:r>
              <w:rPr>
                <w:sz w:val="20"/>
              </w:rPr>
              <w:t xml:space="preserve">1.685 </w:t>
            </w:r>
            <w:proofErr w:type="spellStart"/>
            <w:r>
              <w:rPr>
                <w:sz w:val="20"/>
              </w:rPr>
              <w:t>kgs</w:t>
            </w:r>
            <w:proofErr w:type="spellEnd"/>
            <w:r>
              <w:rPr>
                <w:sz w:val="20"/>
              </w:rPr>
              <w:t xml:space="preserve"> por hectárea</w:t>
            </w:r>
          </w:p>
        </w:tc>
        <w:tc>
          <w:tcPr>
            <w:tcW w:w="2882" w:type="dxa"/>
            <w:tcBorders>
              <w:bottom w:val="nil"/>
            </w:tcBorders>
          </w:tcPr>
          <w:p w:rsidR="00C449C5" w:rsidRDefault="00C449C5" w:rsidP="00030BB0">
            <w:pPr>
              <w:rPr>
                <w:sz w:val="20"/>
              </w:rPr>
            </w:pPr>
          </w:p>
        </w:tc>
      </w:tr>
      <w:tr w:rsidR="00C449C5" w:rsidTr="00030BB0">
        <w:tc>
          <w:tcPr>
            <w:tcW w:w="2881" w:type="dxa"/>
          </w:tcPr>
          <w:p w:rsidR="00C449C5" w:rsidRDefault="00C449C5" w:rsidP="00030BB0">
            <w:pPr>
              <w:rPr>
                <w:sz w:val="20"/>
              </w:rPr>
            </w:pPr>
            <w:proofErr w:type="spellStart"/>
            <w:r>
              <w:rPr>
                <w:sz w:val="20"/>
              </w:rPr>
              <w:t>Carboxamida</w:t>
            </w:r>
            <w:proofErr w:type="spellEnd"/>
            <w:r>
              <w:rPr>
                <w:sz w:val="20"/>
              </w:rPr>
              <w:t xml:space="preserve">, </w:t>
            </w:r>
            <w:proofErr w:type="spellStart"/>
            <w:r>
              <w:rPr>
                <w:sz w:val="20"/>
              </w:rPr>
              <w:t>Estrobirulina</w:t>
            </w:r>
            <w:proofErr w:type="spellEnd"/>
            <w:r>
              <w:rPr>
                <w:sz w:val="20"/>
              </w:rPr>
              <w:t xml:space="preserve"> mas Fosfito de Cobre y Boro </w:t>
            </w:r>
            <w:r w:rsidRPr="00503346">
              <w:rPr>
                <w:b/>
                <w:sz w:val="20"/>
              </w:rPr>
              <w:t>Cubo</w:t>
            </w:r>
          </w:p>
        </w:tc>
        <w:tc>
          <w:tcPr>
            <w:tcW w:w="2881" w:type="dxa"/>
          </w:tcPr>
          <w:p w:rsidR="00C449C5" w:rsidRDefault="00C449C5" w:rsidP="00030BB0">
            <w:pPr>
              <w:rPr>
                <w:sz w:val="20"/>
              </w:rPr>
            </w:pPr>
            <w:r>
              <w:rPr>
                <w:sz w:val="20"/>
              </w:rPr>
              <w:t xml:space="preserve">1.568 </w:t>
            </w:r>
            <w:proofErr w:type="spellStart"/>
            <w:r>
              <w:rPr>
                <w:sz w:val="20"/>
              </w:rPr>
              <w:t>kgs</w:t>
            </w:r>
            <w:proofErr w:type="spellEnd"/>
            <w:r>
              <w:rPr>
                <w:sz w:val="20"/>
              </w:rPr>
              <w:t xml:space="preserve"> por hectárea</w:t>
            </w:r>
          </w:p>
        </w:tc>
        <w:tc>
          <w:tcPr>
            <w:tcW w:w="2882" w:type="dxa"/>
            <w:tcBorders>
              <w:top w:val="nil"/>
              <w:bottom w:val="nil"/>
            </w:tcBorders>
          </w:tcPr>
          <w:p w:rsidR="00C449C5" w:rsidRDefault="00C449C5" w:rsidP="00030BB0">
            <w:pPr>
              <w:rPr>
                <w:sz w:val="20"/>
              </w:rPr>
            </w:pPr>
            <w:r>
              <w:rPr>
                <w:sz w:val="20"/>
              </w:rPr>
              <w:t xml:space="preserve">1.576 </w:t>
            </w:r>
            <w:proofErr w:type="spellStart"/>
            <w:r>
              <w:rPr>
                <w:sz w:val="20"/>
              </w:rPr>
              <w:t>kgs</w:t>
            </w:r>
            <w:proofErr w:type="spellEnd"/>
            <w:r>
              <w:rPr>
                <w:sz w:val="20"/>
              </w:rPr>
              <w:t xml:space="preserve"> por hectárea</w:t>
            </w:r>
          </w:p>
        </w:tc>
      </w:tr>
      <w:tr w:rsidR="00C449C5" w:rsidTr="00030BB0">
        <w:tc>
          <w:tcPr>
            <w:tcW w:w="2881" w:type="dxa"/>
            <w:tcBorders>
              <w:bottom w:val="single" w:sz="12" w:space="0" w:color="000000" w:themeColor="text1"/>
            </w:tcBorders>
          </w:tcPr>
          <w:p w:rsidR="00C449C5" w:rsidRDefault="00C449C5" w:rsidP="00030BB0">
            <w:pPr>
              <w:rPr>
                <w:sz w:val="20"/>
              </w:rPr>
            </w:pPr>
            <w:proofErr w:type="spellStart"/>
            <w:r>
              <w:rPr>
                <w:sz w:val="20"/>
              </w:rPr>
              <w:t>Carboxamida</w:t>
            </w:r>
            <w:proofErr w:type="spellEnd"/>
            <w:r>
              <w:rPr>
                <w:sz w:val="20"/>
              </w:rPr>
              <w:t xml:space="preserve">, </w:t>
            </w:r>
            <w:proofErr w:type="spellStart"/>
            <w:r>
              <w:rPr>
                <w:sz w:val="20"/>
              </w:rPr>
              <w:t>Estrobirulina</w:t>
            </w:r>
            <w:proofErr w:type="spellEnd"/>
            <w:r>
              <w:rPr>
                <w:sz w:val="20"/>
              </w:rPr>
              <w:t xml:space="preserve"> mas Fosfito de Manganeso </w:t>
            </w:r>
            <w:r w:rsidRPr="00503346">
              <w:rPr>
                <w:b/>
                <w:sz w:val="20"/>
              </w:rPr>
              <w:t>Ultra Mn</w:t>
            </w:r>
          </w:p>
        </w:tc>
        <w:tc>
          <w:tcPr>
            <w:tcW w:w="2881" w:type="dxa"/>
            <w:tcBorders>
              <w:bottom w:val="single" w:sz="12" w:space="0" w:color="000000" w:themeColor="text1"/>
            </w:tcBorders>
          </w:tcPr>
          <w:p w:rsidR="00C449C5" w:rsidRDefault="00C449C5" w:rsidP="00030BB0">
            <w:pPr>
              <w:rPr>
                <w:sz w:val="20"/>
              </w:rPr>
            </w:pPr>
            <w:r>
              <w:rPr>
                <w:sz w:val="20"/>
              </w:rPr>
              <w:t xml:space="preserve">1.475 </w:t>
            </w:r>
            <w:proofErr w:type="spellStart"/>
            <w:r>
              <w:rPr>
                <w:sz w:val="20"/>
              </w:rPr>
              <w:t>kgs</w:t>
            </w:r>
            <w:proofErr w:type="spellEnd"/>
            <w:r>
              <w:rPr>
                <w:sz w:val="20"/>
              </w:rPr>
              <w:t xml:space="preserve"> por hectárea</w:t>
            </w:r>
          </w:p>
        </w:tc>
        <w:tc>
          <w:tcPr>
            <w:tcW w:w="2882" w:type="dxa"/>
            <w:tcBorders>
              <w:top w:val="nil"/>
              <w:bottom w:val="single" w:sz="12" w:space="0" w:color="000000" w:themeColor="text1"/>
            </w:tcBorders>
          </w:tcPr>
          <w:p w:rsidR="00C449C5" w:rsidRDefault="00C449C5" w:rsidP="00030BB0">
            <w:pPr>
              <w:rPr>
                <w:sz w:val="20"/>
              </w:rPr>
            </w:pPr>
          </w:p>
        </w:tc>
      </w:tr>
      <w:tr w:rsidR="00C449C5" w:rsidTr="00030BB0">
        <w:tc>
          <w:tcPr>
            <w:tcW w:w="2881" w:type="dxa"/>
            <w:tcBorders>
              <w:top w:val="single" w:sz="12" w:space="0" w:color="000000" w:themeColor="text1"/>
            </w:tcBorders>
          </w:tcPr>
          <w:p w:rsidR="00C449C5" w:rsidRDefault="00C449C5" w:rsidP="00030BB0">
            <w:pPr>
              <w:rPr>
                <w:sz w:val="20"/>
              </w:rPr>
            </w:pPr>
            <w:proofErr w:type="spellStart"/>
            <w:r>
              <w:rPr>
                <w:sz w:val="20"/>
              </w:rPr>
              <w:t>Triazol</w:t>
            </w:r>
            <w:proofErr w:type="spellEnd"/>
            <w:r>
              <w:rPr>
                <w:sz w:val="20"/>
              </w:rPr>
              <w:t xml:space="preserve">, </w:t>
            </w:r>
            <w:proofErr w:type="spellStart"/>
            <w:r>
              <w:rPr>
                <w:sz w:val="20"/>
              </w:rPr>
              <w:t>Estrobirulinas</w:t>
            </w:r>
            <w:proofErr w:type="spellEnd"/>
            <w:r>
              <w:rPr>
                <w:sz w:val="20"/>
              </w:rPr>
              <w:t xml:space="preserve"> mas Fosfito de Potasio </w:t>
            </w:r>
            <w:r w:rsidRPr="00503346">
              <w:rPr>
                <w:b/>
                <w:sz w:val="20"/>
              </w:rPr>
              <w:t>Ultra K</w:t>
            </w:r>
          </w:p>
        </w:tc>
        <w:tc>
          <w:tcPr>
            <w:tcW w:w="2881" w:type="dxa"/>
            <w:tcBorders>
              <w:top w:val="single" w:sz="12" w:space="0" w:color="000000" w:themeColor="text1"/>
            </w:tcBorders>
          </w:tcPr>
          <w:p w:rsidR="00C449C5" w:rsidRDefault="00C449C5" w:rsidP="00030BB0">
            <w:pPr>
              <w:rPr>
                <w:sz w:val="20"/>
              </w:rPr>
            </w:pPr>
            <w:r>
              <w:rPr>
                <w:sz w:val="20"/>
              </w:rPr>
              <w:t xml:space="preserve">1.133 </w:t>
            </w:r>
            <w:proofErr w:type="spellStart"/>
            <w:r>
              <w:rPr>
                <w:sz w:val="20"/>
              </w:rPr>
              <w:t>kgs</w:t>
            </w:r>
            <w:proofErr w:type="spellEnd"/>
            <w:r>
              <w:rPr>
                <w:sz w:val="20"/>
              </w:rPr>
              <w:t xml:space="preserve"> por hectárea</w:t>
            </w:r>
          </w:p>
        </w:tc>
        <w:tc>
          <w:tcPr>
            <w:tcW w:w="2882" w:type="dxa"/>
            <w:tcBorders>
              <w:top w:val="single" w:sz="12" w:space="0" w:color="000000" w:themeColor="text1"/>
              <w:bottom w:val="nil"/>
            </w:tcBorders>
          </w:tcPr>
          <w:p w:rsidR="00C449C5" w:rsidRDefault="00C449C5" w:rsidP="00030BB0">
            <w:pPr>
              <w:rPr>
                <w:sz w:val="20"/>
              </w:rPr>
            </w:pPr>
          </w:p>
        </w:tc>
      </w:tr>
      <w:tr w:rsidR="00C449C5" w:rsidTr="00030BB0">
        <w:tc>
          <w:tcPr>
            <w:tcW w:w="2881" w:type="dxa"/>
          </w:tcPr>
          <w:p w:rsidR="00C449C5" w:rsidRDefault="00C449C5" w:rsidP="00030BB0">
            <w:pPr>
              <w:rPr>
                <w:sz w:val="20"/>
              </w:rPr>
            </w:pPr>
            <w:proofErr w:type="spellStart"/>
            <w:r>
              <w:rPr>
                <w:sz w:val="20"/>
              </w:rPr>
              <w:t>Triazol</w:t>
            </w:r>
            <w:proofErr w:type="spellEnd"/>
            <w:r>
              <w:rPr>
                <w:sz w:val="20"/>
              </w:rPr>
              <w:t xml:space="preserve">, </w:t>
            </w:r>
            <w:proofErr w:type="spellStart"/>
            <w:r>
              <w:rPr>
                <w:sz w:val="20"/>
              </w:rPr>
              <w:t>Estrobirulinas</w:t>
            </w:r>
            <w:proofErr w:type="spellEnd"/>
            <w:r>
              <w:rPr>
                <w:sz w:val="20"/>
              </w:rPr>
              <w:t xml:space="preserve"> mas Fosfito de Manganeso </w:t>
            </w:r>
            <w:r w:rsidRPr="00503346">
              <w:rPr>
                <w:b/>
                <w:sz w:val="20"/>
              </w:rPr>
              <w:t>Ultra Mn</w:t>
            </w:r>
          </w:p>
        </w:tc>
        <w:tc>
          <w:tcPr>
            <w:tcW w:w="2881" w:type="dxa"/>
          </w:tcPr>
          <w:p w:rsidR="00C449C5" w:rsidRDefault="00C449C5" w:rsidP="00030BB0">
            <w:pPr>
              <w:rPr>
                <w:sz w:val="20"/>
              </w:rPr>
            </w:pPr>
            <w:r>
              <w:rPr>
                <w:sz w:val="20"/>
              </w:rPr>
              <w:t xml:space="preserve">1.571 </w:t>
            </w:r>
            <w:proofErr w:type="spellStart"/>
            <w:r>
              <w:rPr>
                <w:sz w:val="20"/>
              </w:rPr>
              <w:t>kgs</w:t>
            </w:r>
            <w:proofErr w:type="spellEnd"/>
            <w:r>
              <w:rPr>
                <w:sz w:val="20"/>
              </w:rPr>
              <w:t xml:space="preserve"> por hectárea</w:t>
            </w:r>
          </w:p>
        </w:tc>
        <w:tc>
          <w:tcPr>
            <w:tcW w:w="2882" w:type="dxa"/>
            <w:tcBorders>
              <w:top w:val="nil"/>
              <w:bottom w:val="nil"/>
            </w:tcBorders>
          </w:tcPr>
          <w:p w:rsidR="00C449C5" w:rsidRDefault="00C449C5" w:rsidP="00030BB0">
            <w:pPr>
              <w:rPr>
                <w:sz w:val="20"/>
              </w:rPr>
            </w:pPr>
            <w:r>
              <w:rPr>
                <w:sz w:val="20"/>
              </w:rPr>
              <w:t xml:space="preserve">1.344 </w:t>
            </w:r>
            <w:proofErr w:type="spellStart"/>
            <w:r>
              <w:rPr>
                <w:sz w:val="20"/>
              </w:rPr>
              <w:t>kgs</w:t>
            </w:r>
            <w:proofErr w:type="spellEnd"/>
            <w:r>
              <w:rPr>
                <w:sz w:val="20"/>
              </w:rPr>
              <w:t xml:space="preserve"> por hectárea</w:t>
            </w:r>
          </w:p>
        </w:tc>
      </w:tr>
      <w:tr w:rsidR="00C449C5" w:rsidTr="00030BB0">
        <w:tc>
          <w:tcPr>
            <w:tcW w:w="2881" w:type="dxa"/>
          </w:tcPr>
          <w:p w:rsidR="00C449C5" w:rsidRDefault="00C449C5" w:rsidP="00030BB0">
            <w:pPr>
              <w:rPr>
                <w:sz w:val="20"/>
              </w:rPr>
            </w:pPr>
            <w:proofErr w:type="spellStart"/>
            <w:r>
              <w:rPr>
                <w:sz w:val="20"/>
              </w:rPr>
              <w:t>Triazol</w:t>
            </w:r>
            <w:proofErr w:type="spellEnd"/>
            <w:r>
              <w:rPr>
                <w:sz w:val="20"/>
              </w:rPr>
              <w:t xml:space="preserve">, </w:t>
            </w:r>
            <w:proofErr w:type="spellStart"/>
            <w:r>
              <w:rPr>
                <w:sz w:val="20"/>
              </w:rPr>
              <w:t>Estrobirulinas</w:t>
            </w:r>
            <w:proofErr w:type="spellEnd"/>
            <w:r>
              <w:rPr>
                <w:sz w:val="20"/>
              </w:rPr>
              <w:t xml:space="preserve"> mas Fosfito de Cobre y Boro </w:t>
            </w:r>
            <w:r w:rsidRPr="00503346">
              <w:rPr>
                <w:b/>
                <w:sz w:val="20"/>
              </w:rPr>
              <w:t>Cubo</w:t>
            </w:r>
          </w:p>
        </w:tc>
        <w:tc>
          <w:tcPr>
            <w:tcW w:w="2881" w:type="dxa"/>
          </w:tcPr>
          <w:p w:rsidR="00C449C5" w:rsidRDefault="00C449C5" w:rsidP="00030BB0">
            <w:pPr>
              <w:rPr>
                <w:sz w:val="20"/>
              </w:rPr>
            </w:pPr>
            <w:r>
              <w:rPr>
                <w:sz w:val="20"/>
              </w:rPr>
              <w:t xml:space="preserve">1.329 </w:t>
            </w:r>
            <w:proofErr w:type="spellStart"/>
            <w:r>
              <w:rPr>
                <w:sz w:val="20"/>
              </w:rPr>
              <w:t>kgs</w:t>
            </w:r>
            <w:proofErr w:type="spellEnd"/>
            <w:r>
              <w:rPr>
                <w:sz w:val="20"/>
              </w:rPr>
              <w:t xml:space="preserve"> por hectárea</w:t>
            </w:r>
          </w:p>
        </w:tc>
        <w:tc>
          <w:tcPr>
            <w:tcW w:w="2882" w:type="dxa"/>
            <w:tcBorders>
              <w:top w:val="nil"/>
            </w:tcBorders>
          </w:tcPr>
          <w:p w:rsidR="00C449C5" w:rsidRDefault="00C449C5" w:rsidP="00030BB0">
            <w:pPr>
              <w:rPr>
                <w:sz w:val="20"/>
              </w:rPr>
            </w:pPr>
          </w:p>
        </w:tc>
      </w:tr>
    </w:tbl>
    <w:p w:rsidR="00C449C5" w:rsidRDefault="00C449C5" w:rsidP="00981990"/>
    <w:p w:rsidR="00981990" w:rsidRDefault="00981990" w:rsidP="00981990">
      <w:r>
        <w:t xml:space="preserve">De los cuadros Nº </w:t>
      </w:r>
      <w:r w:rsidR="00C449C5">
        <w:t>7</w:t>
      </w:r>
      <w:r>
        <w:t xml:space="preserve"> y Nº </w:t>
      </w:r>
      <w:r w:rsidR="00C449C5">
        <w:t>8</w:t>
      </w:r>
      <w:r>
        <w:t xml:space="preserve"> se puede observar los siguientes puntos:</w:t>
      </w:r>
    </w:p>
    <w:p w:rsidR="00981990" w:rsidRDefault="00981990" w:rsidP="00981990">
      <w:pPr>
        <w:pStyle w:val="Prrafodelista"/>
        <w:numPr>
          <w:ilvl w:val="0"/>
          <w:numId w:val="1"/>
        </w:numPr>
      </w:pPr>
      <w:r>
        <w:t xml:space="preserve">Los fungicidas mezclas en base a </w:t>
      </w:r>
      <w:proofErr w:type="spellStart"/>
      <w:r>
        <w:t>Carboxamidas</w:t>
      </w:r>
      <w:proofErr w:type="spellEnd"/>
      <w:r>
        <w:t xml:space="preserve"> siguen mostrando mas efectividad en el control de </w:t>
      </w:r>
      <w:proofErr w:type="spellStart"/>
      <w:r w:rsidRPr="00EF5FF1">
        <w:rPr>
          <w:i/>
        </w:rPr>
        <w:t>Ascochyta</w:t>
      </w:r>
      <w:proofErr w:type="spellEnd"/>
      <w:r w:rsidRPr="00EF5FF1">
        <w:rPr>
          <w:i/>
        </w:rPr>
        <w:t xml:space="preserve"> </w:t>
      </w:r>
      <w:proofErr w:type="spellStart"/>
      <w:r w:rsidRPr="00EF5FF1">
        <w:rPr>
          <w:i/>
        </w:rPr>
        <w:t>rabiei</w:t>
      </w:r>
      <w:proofErr w:type="spellEnd"/>
      <w:r>
        <w:t>, situación que se confirma por segundo año consecutivo</w:t>
      </w:r>
    </w:p>
    <w:p w:rsidR="00981990" w:rsidRDefault="00981990" w:rsidP="00981990">
      <w:pPr>
        <w:pStyle w:val="Prrafodelista"/>
        <w:numPr>
          <w:ilvl w:val="0"/>
          <w:numId w:val="1"/>
        </w:numPr>
      </w:pPr>
      <w:r>
        <w:t xml:space="preserve">Solo el caso de </w:t>
      </w:r>
      <w:proofErr w:type="spellStart"/>
      <w:r w:rsidR="00C449C5">
        <w:t>Epoxiconazole</w:t>
      </w:r>
      <w:proofErr w:type="spellEnd"/>
      <w:r w:rsidR="00C449C5">
        <w:t xml:space="preserve"> </w:t>
      </w:r>
      <w:r w:rsidR="00B95E25">
        <w:t>más</w:t>
      </w:r>
      <w:r w:rsidR="00C449C5">
        <w:t xml:space="preserve"> </w:t>
      </w:r>
      <w:proofErr w:type="spellStart"/>
      <w:r w:rsidR="00B95E25">
        <w:t>Pyraclostrobin</w:t>
      </w:r>
      <w:proofErr w:type="spellEnd"/>
      <w:r w:rsidR="00C449C5">
        <w:t xml:space="preserve"> </w:t>
      </w:r>
      <w:r>
        <w:t xml:space="preserve"> en mezcla con Fosfito de Manganeso Ultra Mn muestra un resultado similar, situación que se confirma por segundo año consecutivo. </w:t>
      </w:r>
      <w:proofErr w:type="spellStart"/>
      <w:r w:rsidR="00C449C5">
        <w:t>Cyproconazole</w:t>
      </w:r>
      <w:proofErr w:type="spellEnd"/>
      <w:r w:rsidR="00C449C5">
        <w:t xml:space="preserve"> </w:t>
      </w:r>
      <w:r w:rsidR="00B95E25">
        <w:t>más</w:t>
      </w:r>
      <w:r w:rsidR="00C449C5">
        <w:t xml:space="preserve"> </w:t>
      </w:r>
      <w:proofErr w:type="spellStart"/>
      <w:r w:rsidR="00C449C5">
        <w:t>Picoxistrobyn</w:t>
      </w:r>
      <w:proofErr w:type="spellEnd"/>
      <w:r>
        <w:t xml:space="preserve">, si bien tuvo un desempeño un tanto inferior, en mezcla con Ultra Mn  mostró también ser la mejor interacción para la </w:t>
      </w:r>
      <w:r w:rsidR="00C449C5">
        <w:t>mezcla</w:t>
      </w:r>
      <w:r>
        <w:t>.</w:t>
      </w:r>
    </w:p>
    <w:p w:rsidR="00981990" w:rsidRDefault="00981990" w:rsidP="00981990">
      <w:pPr>
        <w:pStyle w:val="Prrafodelista"/>
        <w:numPr>
          <w:ilvl w:val="0"/>
          <w:numId w:val="1"/>
        </w:numPr>
      </w:pPr>
      <w:r>
        <w:t>Se vuelve a confirmar el tipo de interacción entre la familia química del fungicida y el tipo de fosfito. Si bien el año pasado se evaluaron fosfitos de Potasio, los mismos no eran de la misma marca ni tenían la misma formulación, por lo que la comparación no es del todo válida y no va a ser tenida en cuenta.</w:t>
      </w:r>
    </w:p>
    <w:p w:rsidR="00981990" w:rsidRDefault="00981990" w:rsidP="00981990">
      <w:pPr>
        <w:pStyle w:val="Prrafodelista"/>
        <w:numPr>
          <w:ilvl w:val="0"/>
          <w:numId w:val="1"/>
        </w:numPr>
      </w:pPr>
      <w:r>
        <w:t>Se vuelve a observar una interacción positiva entre las siguientes familias químicas de fungicidas y fosfitos:</w:t>
      </w:r>
    </w:p>
    <w:p w:rsidR="00981990" w:rsidRDefault="00981990" w:rsidP="00981990">
      <w:pPr>
        <w:pStyle w:val="Prrafodelista"/>
        <w:numPr>
          <w:ilvl w:val="1"/>
          <w:numId w:val="1"/>
        </w:numPr>
      </w:pPr>
      <w:proofErr w:type="spellStart"/>
      <w:r>
        <w:t>Carboxamidas</w:t>
      </w:r>
      <w:proofErr w:type="spellEnd"/>
      <w:r>
        <w:t xml:space="preserve"> con Fosfito de Cobre y Boro (</w:t>
      </w:r>
      <w:proofErr w:type="spellStart"/>
      <w:r w:rsidR="00C449C5">
        <w:t>Boscalid</w:t>
      </w:r>
      <w:proofErr w:type="spellEnd"/>
      <w:r>
        <w:t xml:space="preserve"> este año no tuvo tan buen comportamiento, </w:t>
      </w:r>
      <w:r w:rsidR="00C449C5">
        <w:t xml:space="preserve">mas atribuible a factores externos al fungicida </w:t>
      </w:r>
      <w:r>
        <w:t xml:space="preserve">pero </w:t>
      </w:r>
      <w:proofErr w:type="spellStart"/>
      <w:r w:rsidR="00776773">
        <w:t>Penthiopirad</w:t>
      </w:r>
      <w:proofErr w:type="spellEnd"/>
      <w:r>
        <w:t xml:space="preserve"> fue fuertemente superior en su interacción, con lo que el promedio de ambas sigue confirmando la tesis)</w:t>
      </w:r>
    </w:p>
    <w:p w:rsidR="00981990" w:rsidRDefault="00981990" w:rsidP="00981990">
      <w:pPr>
        <w:pStyle w:val="Prrafodelista"/>
        <w:numPr>
          <w:ilvl w:val="1"/>
          <w:numId w:val="1"/>
        </w:numPr>
      </w:pPr>
      <w:proofErr w:type="spellStart"/>
      <w:r>
        <w:t>Triazoles</w:t>
      </w:r>
      <w:proofErr w:type="spellEnd"/>
      <w:r>
        <w:t xml:space="preserve"> con Fosfito de Manganeso (En este caso ambos </w:t>
      </w:r>
      <w:r w:rsidR="00C449C5">
        <w:t>principios activos en mezcla</w:t>
      </w:r>
      <w:r>
        <w:t xml:space="preserve">, mostraron los máximos desempeños , llegando en </w:t>
      </w:r>
      <w:r w:rsidR="00C449C5">
        <w:t xml:space="preserve">el caso del </w:t>
      </w:r>
      <w:proofErr w:type="spellStart"/>
      <w:r w:rsidR="00C449C5">
        <w:t>Epoxiconazole</w:t>
      </w:r>
      <w:proofErr w:type="spellEnd"/>
      <w:r>
        <w:t xml:space="preserve"> a igualar la performance de las </w:t>
      </w:r>
      <w:proofErr w:type="spellStart"/>
      <w:r>
        <w:t>carboxamidas</w:t>
      </w:r>
      <w:proofErr w:type="spellEnd"/>
      <w:r>
        <w:t>)</w:t>
      </w:r>
    </w:p>
    <w:p w:rsidR="00981990" w:rsidRDefault="00981990" w:rsidP="00981990">
      <w:pPr>
        <w:pStyle w:val="Prrafodelista"/>
        <w:numPr>
          <w:ilvl w:val="0"/>
          <w:numId w:val="1"/>
        </w:numPr>
      </w:pPr>
      <w:r>
        <w:t>Se vuelven a observar interacciones con menor rendimiento por segundo año consecutivo entre las siguientes familias químicas de fungicidas y fosfitos:</w:t>
      </w:r>
    </w:p>
    <w:p w:rsidR="00981990" w:rsidRDefault="00981990" w:rsidP="00981990">
      <w:pPr>
        <w:pStyle w:val="Prrafodelista"/>
        <w:numPr>
          <w:ilvl w:val="1"/>
          <w:numId w:val="1"/>
        </w:numPr>
      </w:pPr>
      <w:r>
        <w:t xml:space="preserve">La mezcla de </w:t>
      </w:r>
      <w:proofErr w:type="spellStart"/>
      <w:r>
        <w:t>Carboxamidas</w:t>
      </w:r>
      <w:proofErr w:type="spellEnd"/>
      <w:r>
        <w:t xml:space="preserve"> con Fosfito de Manganeso deprime el rendimiento con respecto a los fosfitos de Cobre y Boro en un 6% tomando los valores del cuadro Nº </w:t>
      </w:r>
      <w:r w:rsidR="00C449C5">
        <w:t>7</w:t>
      </w:r>
      <w:r>
        <w:t>. El porcentaje está influenciado por una marcada diferencia de rendimiento en el caso de</w:t>
      </w:r>
      <w:r w:rsidR="00C449C5">
        <w:t xml:space="preserve">l </w:t>
      </w:r>
      <w:proofErr w:type="spellStart"/>
      <w:r w:rsidR="00C449C5">
        <w:t>Penthiopirad</w:t>
      </w:r>
      <w:proofErr w:type="spellEnd"/>
      <w:r>
        <w:t xml:space="preserve">, pero de resultados ambiguos en el caso de </w:t>
      </w:r>
      <w:proofErr w:type="spellStart"/>
      <w:r>
        <w:t>B</w:t>
      </w:r>
      <w:r w:rsidR="00C449C5">
        <w:t>o</w:t>
      </w:r>
      <w:r>
        <w:t>s</w:t>
      </w:r>
      <w:r w:rsidR="00C449C5">
        <w:t>calid</w:t>
      </w:r>
      <w:proofErr w:type="spellEnd"/>
      <w:r>
        <w:t xml:space="preserve">. </w:t>
      </w:r>
    </w:p>
    <w:p w:rsidR="00981990" w:rsidRDefault="00981990" w:rsidP="00981990">
      <w:pPr>
        <w:pStyle w:val="Prrafodelista"/>
        <w:numPr>
          <w:ilvl w:val="1"/>
          <w:numId w:val="1"/>
        </w:numPr>
      </w:pPr>
      <w:r>
        <w:t xml:space="preserve">La mezcla de </w:t>
      </w:r>
      <w:proofErr w:type="spellStart"/>
      <w:r>
        <w:t>Triazoles</w:t>
      </w:r>
      <w:proofErr w:type="spellEnd"/>
      <w:r>
        <w:t xml:space="preserve"> con Fosfito de Cobre y Boro deprime en rendimiento con respecto a los fosfitos de Manganeso en un 15,4% tomando los valores del cuadro Nº</w:t>
      </w:r>
      <w:r w:rsidR="00776773">
        <w:t>7</w:t>
      </w:r>
    </w:p>
    <w:p w:rsidR="00981990" w:rsidRDefault="00981990" w:rsidP="00981990">
      <w:pPr>
        <w:pStyle w:val="Prrafodelista"/>
        <w:numPr>
          <w:ilvl w:val="1"/>
          <w:numId w:val="1"/>
        </w:numPr>
      </w:pPr>
      <w:r>
        <w:t xml:space="preserve">La mezcla de </w:t>
      </w:r>
      <w:proofErr w:type="spellStart"/>
      <w:r>
        <w:t>Triazoles</w:t>
      </w:r>
      <w:proofErr w:type="spellEnd"/>
      <w:r>
        <w:t xml:space="preserve"> con Fosfitos de Potasio vuelve a marcar una fuerte depresión con respecto al rendimiento, así como ocurrió el año pasado, siendo el  valor cercano al 28%. No ocurrió lo mismo en el caso de las mezclas con </w:t>
      </w:r>
      <w:proofErr w:type="spellStart"/>
      <w:r>
        <w:t>Carboxamidas</w:t>
      </w:r>
      <w:proofErr w:type="spellEnd"/>
      <w:r>
        <w:t xml:space="preserve"> donde los resultados fueron mejores, tanto en </w:t>
      </w:r>
      <w:r>
        <w:lastRenderedPageBreak/>
        <w:t xml:space="preserve">el caso de </w:t>
      </w:r>
      <w:proofErr w:type="spellStart"/>
      <w:r w:rsidR="00776773">
        <w:t>Penthiopirad</w:t>
      </w:r>
      <w:proofErr w:type="spellEnd"/>
      <w:r>
        <w:t xml:space="preserve"> como con </w:t>
      </w:r>
      <w:proofErr w:type="spellStart"/>
      <w:r>
        <w:t>B</w:t>
      </w:r>
      <w:r w:rsidR="00776773">
        <w:t>oscalid</w:t>
      </w:r>
      <w:proofErr w:type="spellEnd"/>
      <w:r>
        <w:t>.</w:t>
      </w:r>
      <w:r w:rsidR="00776773">
        <w:t xml:space="preserve"> Debemos seguir evaluando este punto en años </w:t>
      </w:r>
      <w:r w:rsidR="00B95E25">
        <w:t>sucesivos</w:t>
      </w:r>
      <w:r w:rsidR="00776773">
        <w:t>.</w:t>
      </w:r>
    </w:p>
    <w:p w:rsidR="00981990" w:rsidRDefault="00A2685E" w:rsidP="00981990">
      <w:pPr>
        <w:pStyle w:val="Prrafodelista"/>
        <w:numPr>
          <w:ilvl w:val="0"/>
          <w:numId w:val="1"/>
        </w:numPr>
      </w:pPr>
      <w:proofErr w:type="spellStart"/>
      <w:r>
        <w:t>Epoxiconazole</w:t>
      </w:r>
      <w:proofErr w:type="spellEnd"/>
      <w:r>
        <w:t xml:space="preserve"> y </w:t>
      </w:r>
      <w:proofErr w:type="spellStart"/>
      <w:r w:rsidR="00B95E25">
        <w:t>Pyraclostrobin</w:t>
      </w:r>
      <w:proofErr w:type="spellEnd"/>
      <w:r>
        <w:t xml:space="preserve"> </w:t>
      </w:r>
      <w:r w:rsidR="00981990">
        <w:t xml:space="preserve">mas </w:t>
      </w:r>
      <w:r>
        <w:t xml:space="preserve">Fosfito de </w:t>
      </w:r>
      <w:r w:rsidR="00981990">
        <w:t xml:space="preserve"> Mn mantuvo rendimientos muy altos, pero la calidad de grano obtenida fue menor, con menos cantidad de granos de 9 mm cosechados. En cambio </w:t>
      </w:r>
      <w:proofErr w:type="spellStart"/>
      <w:r>
        <w:t>Penthiopirad</w:t>
      </w:r>
      <w:proofErr w:type="spellEnd"/>
      <w:r w:rsidR="00981990">
        <w:t xml:space="preserve"> </w:t>
      </w:r>
      <w:r w:rsidR="00B95E25">
        <w:t>más</w:t>
      </w:r>
      <w:r w:rsidR="00981990">
        <w:t xml:space="preserve"> </w:t>
      </w:r>
      <w:r>
        <w:t>Fosfito de Cobre y Boro</w:t>
      </w:r>
      <w:r w:rsidR="00981990">
        <w:t xml:space="preserve"> o </w:t>
      </w:r>
      <w:r>
        <w:t xml:space="preserve">Fosfito de </w:t>
      </w:r>
      <w:r w:rsidR="00B95E25">
        <w:t>Potasio</w:t>
      </w:r>
      <w:r w:rsidR="00981990">
        <w:t xml:space="preserve"> tuvieron similares niveles productivos pero con mejor cantidad de granos grandes, resultando la mezcla </w:t>
      </w:r>
      <w:proofErr w:type="spellStart"/>
      <w:r>
        <w:rPr>
          <w:b/>
        </w:rPr>
        <w:t>Penthiopirad</w:t>
      </w:r>
      <w:proofErr w:type="spellEnd"/>
      <w:r>
        <w:rPr>
          <w:b/>
        </w:rPr>
        <w:t xml:space="preserve"> y </w:t>
      </w:r>
      <w:proofErr w:type="spellStart"/>
      <w:r w:rsidR="00B95E25">
        <w:rPr>
          <w:b/>
        </w:rPr>
        <w:t>Picoxistrobyn</w:t>
      </w:r>
      <w:proofErr w:type="spellEnd"/>
      <w:r>
        <w:rPr>
          <w:b/>
        </w:rPr>
        <w:t xml:space="preserve"> </w:t>
      </w:r>
      <w:r w:rsidR="00981990" w:rsidRPr="005C01AF">
        <w:rPr>
          <w:b/>
        </w:rPr>
        <w:t xml:space="preserve"> </w:t>
      </w:r>
      <w:r w:rsidR="00B95E25" w:rsidRPr="005C01AF">
        <w:rPr>
          <w:b/>
        </w:rPr>
        <w:t>más</w:t>
      </w:r>
      <w:r w:rsidR="00981990" w:rsidRPr="005C01AF">
        <w:rPr>
          <w:b/>
        </w:rPr>
        <w:t xml:space="preserve"> </w:t>
      </w:r>
      <w:r>
        <w:rPr>
          <w:b/>
        </w:rPr>
        <w:t>Fosfito de Cobre y Boro</w:t>
      </w:r>
      <w:r w:rsidR="00981990" w:rsidRPr="005C01AF">
        <w:rPr>
          <w:b/>
        </w:rPr>
        <w:t xml:space="preserve"> la que mayor cantidad de  granos de 9 mm produzco de todo el ensayo</w:t>
      </w:r>
      <w:r w:rsidR="00981990">
        <w:t>.</w:t>
      </w:r>
    </w:p>
    <w:p w:rsidR="007021C2" w:rsidRDefault="00A2685E" w:rsidP="009F5C0D">
      <w:pPr>
        <w:rPr>
          <w:b/>
        </w:rPr>
      </w:pPr>
      <w:r>
        <w:rPr>
          <w:b/>
        </w:rPr>
        <w:t>Conclusiones.</w:t>
      </w:r>
    </w:p>
    <w:p w:rsidR="00A2685E" w:rsidRDefault="00A2685E" w:rsidP="009F5C0D">
      <w:r>
        <w:t>La virulencia</w:t>
      </w:r>
      <w:r w:rsidR="00B95E25">
        <w:t xml:space="preserve"> en la acción de </w:t>
      </w:r>
      <w:proofErr w:type="spellStart"/>
      <w:r w:rsidR="00B95E25" w:rsidRPr="00B95E25">
        <w:rPr>
          <w:i/>
        </w:rPr>
        <w:t>Ascochyta</w:t>
      </w:r>
      <w:proofErr w:type="spellEnd"/>
      <w:r w:rsidR="00B95E25" w:rsidRPr="00B95E25">
        <w:rPr>
          <w:i/>
        </w:rPr>
        <w:t xml:space="preserve"> </w:t>
      </w:r>
      <w:proofErr w:type="spellStart"/>
      <w:r w:rsidR="00B95E25" w:rsidRPr="00B95E25">
        <w:rPr>
          <w:i/>
        </w:rPr>
        <w:t>rabiei</w:t>
      </w:r>
      <w:proofErr w:type="spellEnd"/>
      <w:r w:rsidR="00B95E25">
        <w:rPr>
          <w:i/>
        </w:rPr>
        <w:t xml:space="preserve">, </w:t>
      </w:r>
      <w:r w:rsidR="00B95E25">
        <w:t xml:space="preserve">permitió ver y evaluar la </w:t>
      </w:r>
      <w:proofErr w:type="spellStart"/>
      <w:r w:rsidR="00B95E25">
        <w:t>sinergización</w:t>
      </w:r>
      <w:proofErr w:type="spellEnd"/>
      <w:r w:rsidR="00B95E25">
        <w:t xml:space="preserve"> o la depresión de rendimientos en las mezclas de Fosfitos de diferentes cationes con las diferentes familias de fungicidas. Sería muy bueno evaluar esta interacción en otros cultivos donde las </w:t>
      </w:r>
      <w:proofErr w:type="spellStart"/>
      <w:r w:rsidR="00B95E25">
        <w:t>carboxamidas</w:t>
      </w:r>
      <w:proofErr w:type="spellEnd"/>
      <w:r w:rsidR="00B95E25">
        <w:t xml:space="preserve"> están tomando un papel importante en el control de enfermedades foliares como Cebada o Trigo y ver si se repiten los mismos resultados.</w:t>
      </w:r>
    </w:p>
    <w:p w:rsidR="00B95E25" w:rsidRDefault="00B95E25" w:rsidP="009F5C0D">
      <w:pPr>
        <w:rPr>
          <w:b/>
        </w:rPr>
      </w:pPr>
      <w:r>
        <w:rPr>
          <w:b/>
        </w:rPr>
        <w:t>Agradecimientos</w:t>
      </w:r>
    </w:p>
    <w:p w:rsidR="00B95E25" w:rsidRPr="00B95E25" w:rsidRDefault="00B95E25" w:rsidP="00B95E25">
      <w:pPr>
        <w:rPr>
          <w:lang w:val="es-ES_tradnl"/>
        </w:rPr>
      </w:pPr>
      <w:r w:rsidRPr="00B95E25">
        <w:t xml:space="preserve">Ensayo Campaña 2012 – 2013: </w:t>
      </w:r>
      <w:r w:rsidRPr="00B95E25">
        <w:rPr>
          <w:lang w:val="es-ES_tradnl"/>
        </w:rPr>
        <w:t xml:space="preserve">BASF, Becker </w:t>
      </w:r>
      <w:proofErr w:type="spellStart"/>
      <w:r w:rsidRPr="00B95E25">
        <w:rPr>
          <w:lang w:val="es-ES_tradnl"/>
        </w:rPr>
        <w:t>Underwood</w:t>
      </w:r>
      <w:proofErr w:type="spellEnd"/>
      <w:r w:rsidRPr="00B95E25">
        <w:rPr>
          <w:lang w:val="es-ES_tradnl"/>
        </w:rPr>
        <w:t xml:space="preserve">, Laboratorios </w:t>
      </w:r>
      <w:proofErr w:type="spellStart"/>
      <w:r w:rsidRPr="00B95E25">
        <w:rPr>
          <w:lang w:val="es-ES_tradnl"/>
        </w:rPr>
        <w:t>Fulltec</w:t>
      </w:r>
      <w:proofErr w:type="spellEnd"/>
      <w:r w:rsidRPr="00B95E25">
        <w:rPr>
          <w:lang w:val="es-ES_tradnl"/>
        </w:rPr>
        <w:t xml:space="preserve"> SRL,  Sra. Patricia </w:t>
      </w:r>
      <w:proofErr w:type="spellStart"/>
      <w:r w:rsidRPr="00B95E25">
        <w:rPr>
          <w:lang w:val="es-ES_tradnl"/>
        </w:rPr>
        <w:t>Viaña</w:t>
      </w:r>
      <w:proofErr w:type="spellEnd"/>
      <w:r w:rsidRPr="00B95E25">
        <w:rPr>
          <w:lang w:val="es-ES_tradnl"/>
        </w:rPr>
        <w:t xml:space="preserve">, Ing. </w:t>
      </w:r>
      <w:proofErr w:type="spellStart"/>
      <w:r w:rsidRPr="00B95E25">
        <w:rPr>
          <w:lang w:val="es-ES_tradnl"/>
        </w:rPr>
        <w:t>MSc</w:t>
      </w:r>
      <w:proofErr w:type="spellEnd"/>
      <w:r w:rsidRPr="00B95E25">
        <w:rPr>
          <w:lang w:val="es-ES_tradnl"/>
        </w:rPr>
        <w:t xml:space="preserve"> Marcelo Carmona.</w:t>
      </w:r>
    </w:p>
    <w:p w:rsidR="00B95E25" w:rsidRPr="00B95E25" w:rsidRDefault="00B95E25" w:rsidP="009F5C0D">
      <w:r w:rsidRPr="00B95E25">
        <w:t xml:space="preserve">Ensayo Campaña 2013 – 2014: Al equipo de Agro Royal </w:t>
      </w:r>
      <w:proofErr w:type="spellStart"/>
      <w:r w:rsidRPr="00B95E25">
        <w:t>Commodities</w:t>
      </w:r>
      <w:proofErr w:type="spellEnd"/>
      <w:r w:rsidRPr="00B95E25">
        <w:t xml:space="preserve"> S.A. Estancia San Miguel. Ing. Marcelo Carmona. Equipo de Laboratorios </w:t>
      </w:r>
      <w:proofErr w:type="spellStart"/>
      <w:r w:rsidRPr="00B95E25">
        <w:t>Fulltec</w:t>
      </w:r>
      <w:proofErr w:type="spellEnd"/>
      <w:r w:rsidRPr="00B95E25">
        <w:t xml:space="preserve">. Ing. Diego </w:t>
      </w:r>
      <w:proofErr w:type="spellStart"/>
      <w:r w:rsidRPr="00B95E25">
        <w:t>Lopez</w:t>
      </w:r>
      <w:proofErr w:type="spellEnd"/>
      <w:r w:rsidRPr="00B95E25">
        <w:t xml:space="preserve"> y Alberto Esteban de Dupont Agro</w:t>
      </w:r>
    </w:p>
    <w:p w:rsidR="00A2685E" w:rsidRDefault="00580487" w:rsidP="00580487">
      <w:pPr>
        <w:jc w:val="center"/>
        <w:rPr>
          <w:b/>
        </w:rPr>
      </w:pPr>
      <w:r>
        <w:rPr>
          <w:b/>
        </w:rPr>
        <w:t xml:space="preserve">                                                                                                                                     Ing. </w:t>
      </w:r>
      <w:proofErr w:type="spellStart"/>
      <w:r>
        <w:rPr>
          <w:b/>
        </w:rPr>
        <w:t>Agr</w:t>
      </w:r>
      <w:proofErr w:type="spellEnd"/>
      <w:r>
        <w:rPr>
          <w:b/>
        </w:rPr>
        <w:t xml:space="preserve">. Adrián C. </w:t>
      </w:r>
      <w:proofErr w:type="spellStart"/>
      <w:r>
        <w:rPr>
          <w:b/>
        </w:rPr>
        <w:t>Poletti</w:t>
      </w:r>
      <w:proofErr w:type="spellEnd"/>
    </w:p>
    <w:p w:rsidR="00580487" w:rsidRPr="00A2685E" w:rsidRDefault="00580487" w:rsidP="00580487">
      <w:pPr>
        <w:jc w:val="right"/>
        <w:rPr>
          <w:b/>
        </w:rPr>
      </w:pPr>
      <w:r>
        <w:rPr>
          <w:b/>
        </w:rPr>
        <w:t>Incrementar Consultoría Agropecuaria</w:t>
      </w:r>
    </w:p>
    <w:p w:rsidR="007021C2" w:rsidRDefault="007021C2" w:rsidP="009F5C0D">
      <w:pPr>
        <w:rPr>
          <w:i/>
        </w:rPr>
      </w:pPr>
    </w:p>
    <w:p w:rsidR="007021C2" w:rsidRDefault="007021C2" w:rsidP="009F5C0D">
      <w:pPr>
        <w:rPr>
          <w:i/>
        </w:rPr>
      </w:pPr>
    </w:p>
    <w:p w:rsidR="007021C2" w:rsidRDefault="007021C2" w:rsidP="009F5C0D">
      <w:pPr>
        <w:rPr>
          <w:i/>
        </w:rPr>
      </w:pPr>
    </w:p>
    <w:p w:rsidR="007021C2" w:rsidRDefault="007021C2" w:rsidP="009F5C0D">
      <w:pPr>
        <w:rPr>
          <w:i/>
        </w:rPr>
      </w:pPr>
    </w:p>
    <w:p w:rsidR="007021C2" w:rsidRDefault="007021C2" w:rsidP="009F5C0D">
      <w:pPr>
        <w:rPr>
          <w:i/>
        </w:rPr>
      </w:pPr>
    </w:p>
    <w:p w:rsidR="007021C2" w:rsidRDefault="007021C2" w:rsidP="009F5C0D">
      <w:pPr>
        <w:rPr>
          <w:i/>
        </w:rPr>
      </w:pPr>
    </w:p>
    <w:p w:rsidR="007021C2" w:rsidRDefault="007021C2" w:rsidP="009F5C0D">
      <w:pPr>
        <w:rPr>
          <w:i/>
        </w:rPr>
      </w:pPr>
    </w:p>
    <w:p w:rsidR="007021C2" w:rsidRDefault="007021C2" w:rsidP="009F5C0D">
      <w:pPr>
        <w:rPr>
          <w:i/>
        </w:rPr>
      </w:pPr>
    </w:p>
    <w:p w:rsidR="009F5C0D" w:rsidRPr="009F5C0D" w:rsidRDefault="009F5C0D">
      <w:pPr>
        <w:rPr>
          <w:b/>
          <w:lang w:val="es-ES_tradnl"/>
        </w:rPr>
      </w:pPr>
    </w:p>
    <w:sectPr w:rsidR="009F5C0D" w:rsidRPr="009F5C0D" w:rsidSect="00580487">
      <w:headerReference w:type="default" r:id="rId11"/>
      <w:footerReference w:type="default" r:id="rId12"/>
      <w:pgSz w:w="11906" w:h="16838" w:code="9"/>
      <w:pgMar w:top="2268" w:right="991" w:bottom="567" w:left="709" w:header="709"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5A" w:rsidRDefault="008E0A5A" w:rsidP="00B95E25">
      <w:pPr>
        <w:spacing w:after="0" w:line="240" w:lineRule="auto"/>
      </w:pPr>
      <w:r>
        <w:separator/>
      </w:r>
    </w:p>
  </w:endnote>
  <w:endnote w:type="continuationSeparator" w:id="0">
    <w:p w:rsidR="008E0A5A" w:rsidRDefault="008E0A5A" w:rsidP="00B95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87" w:rsidRPr="00580487" w:rsidRDefault="00580487" w:rsidP="00DA5624">
    <w:pPr>
      <w:pStyle w:val="Piedepgina"/>
      <w:jc w:val="center"/>
      <w:rPr>
        <w:sz w:val="18"/>
      </w:rPr>
    </w:pPr>
    <w:r w:rsidRPr="00580487">
      <w:rPr>
        <w:b/>
      </w:rPr>
      <w:t>Consultoría y Comunicación Agropecuaria S.A.</w:t>
    </w:r>
  </w:p>
  <w:p w:rsidR="00580487" w:rsidRPr="00580487" w:rsidRDefault="00580487" w:rsidP="00DA5624">
    <w:pPr>
      <w:pStyle w:val="Piedepgina"/>
      <w:jc w:val="center"/>
      <w:rPr>
        <w:sz w:val="18"/>
      </w:rPr>
    </w:pPr>
    <w:r w:rsidRPr="00580487">
      <w:rPr>
        <w:sz w:val="18"/>
      </w:rPr>
      <w:t>Pellegrini 3212, Pergamino, Buenos Aires, Argentina</w:t>
    </w:r>
  </w:p>
  <w:p w:rsidR="00580487" w:rsidRPr="00580487" w:rsidRDefault="00580487" w:rsidP="00DA5624">
    <w:pPr>
      <w:pStyle w:val="Piedepgina"/>
      <w:jc w:val="center"/>
      <w:rPr>
        <w:sz w:val="18"/>
      </w:rPr>
    </w:pPr>
    <w:r w:rsidRPr="00580487">
      <w:rPr>
        <w:sz w:val="18"/>
      </w:rPr>
      <w:t>TEL: 54-2477-439569, 54-9-2477-66-2121</w:t>
    </w:r>
  </w:p>
  <w:p w:rsidR="00580487" w:rsidRPr="00246003" w:rsidRDefault="00FC6E4B">
    <w:pPr>
      <w:pStyle w:val="Piedepgina"/>
    </w:pPr>
    <w:hyperlink r:id="rId1" w:history="1">
      <w:r w:rsidR="00580487" w:rsidRPr="00580487">
        <w:rPr>
          <w:rStyle w:val="Hipervnculo"/>
          <w:sz w:val="18"/>
        </w:rPr>
        <w:t>consultoria@incrementarsa.com.ar</w:t>
      </w:r>
    </w:hyperlink>
    <w:r w:rsidR="00580487" w:rsidRPr="00580487">
      <w:rPr>
        <w:sz w:val="18"/>
      </w:rPr>
      <w:t xml:space="preserve">                                     </w:t>
    </w:r>
    <w:r w:rsidR="00580487">
      <w:rPr>
        <w:sz w:val="18"/>
      </w:rPr>
      <w:t xml:space="preserve">                                                                                </w:t>
    </w:r>
    <w:r w:rsidR="00580487" w:rsidRPr="00580487">
      <w:rPr>
        <w:sz w:val="18"/>
      </w:rPr>
      <w:t xml:space="preserve">                  </w:t>
    </w:r>
    <w:hyperlink r:id="rId2" w:history="1">
      <w:r w:rsidR="00580487" w:rsidRPr="00580487">
        <w:rPr>
          <w:rStyle w:val="Hipervnculo"/>
          <w:sz w:val="18"/>
        </w:rPr>
        <w:t>www.incrementarsa.com.ar</w:t>
      </w:r>
    </w:hyperlink>
    <w:r w:rsidR="00580487">
      <w:t xml:space="preserve"> </w:t>
    </w:r>
  </w:p>
  <w:p w:rsidR="00B95E25" w:rsidRDefault="00B95E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5A" w:rsidRDefault="008E0A5A" w:rsidP="00B95E25">
      <w:pPr>
        <w:spacing w:after="0" w:line="240" w:lineRule="auto"/>
      </w:pPr>
      <w:r>
        <w:separator/>
      </w:r>
    </w:p>
  </w:footnote>
  <w:footnote w:type="continuationSeparator" w:id="0">
    <w:p w:rsidR="008E0A5A" w:rsidRDefault="008E0A5A" w:rsidP="00B95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5" w:rsidRDefault="00B95E25">
    <w:pPr>
      <w:pStyle w:val="Encabezado"/>
    </w:pPr>
    <w:r>
      <w:ptab w:relativeTo="margin" w:alignment="center" w:leader="none"/>
    </w:r>
    <w:r>
      <w:ptab w:relativeTo="margin" w:alignment="right" w:leader="none"/>
    </w:r>
    <w:r>
      <w:rPr>
        <w:noProof/>
        <w:lang w:val="es-ES" w:eastAsia="es-ES"/>
      </w:rPr>
      <w:drawing>
        <wp:inline distT="0" distB="0" distL="0" distR="0">
          <wp:extent cx="1466850" cy="746487"/>
          <wp:effectExtent l="19050" t="0" r="0" b="0"/>
          <wp:docPr id="12" name="2 Imagen" descr="logocon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ul.jpg"/>
                  <pic:cNvPicPr/>
                </pic:nvPicPr>
                <pic:blipFill>
                  <a:blip r:embed="rId1"/>
                  <a:stretch>
                    <a:fillRect/>
                  </a:stretch>
                </pic:blipFill>
                <pic:spPr>
                  <a:xfrm>
                    <a:off x="0" y="0"/>
                    <a:ext cx="1462676" cy="744363"/>
                  </a:xfrm>
                  <a:prstGeom prst="rect">
                    <a:avLst/>
                  </a:prstGeom>
                </pic:spPr>
              </pic:pic>
            </a:graphicData>
          </a:graphic>
        </wp:inline>
      </w:drawing>
    </w:r>
  </w:p>
  <w:p w:rsidR="00B95E25" w:rsidRDefault="00B95E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F8E"/>
    <w:multiLevelType w:val="hybridMultilevel"/>
    <w:tmpl w:val="1B224A5A"/>
    <w:lvl w:ilvl="0" w:tplc="ABD6A6EC">
      <w:numFmt w:val="bullet"/>
      <w:lvlText w:val="-"/>
      <w:lvlJc w:val="left"/>
      <w:pPr>
        <w:ind w:left="720" w:hanging="360"/>
      </w:pPr>
      <w:rPr>
        <w:rFonts w:ascii="Calibri" w:eastAsiaTheme="minorEastAsia"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22386"/>
    <w:rsid w:val="000435DE"/>
    <w:rsid w:val="0004604D"/>
    <w:rsid w:val="00282B03"/>
    <w:rsid w:val="00366576"/>
    <w:rsid w:val="003B1479"/>
    <w:rsid w:val="003E1F17"/>
    <w:rsid w:val="004960B8"/>
    <w:rsid w:val="005642BA"/>
    <w:rsid w:val="00564D7C"/>
    <w:rsid w:val="00580487"/>
    <w:rsid w:val="007021C2"/>
    <w:rsid w:val="0076349F"/>
    <w:rsid w:val="00776773"/>
    <w:rsid w:val="00822386"/>
    <w:rsid w:val="008E0A5A"/>
    <w:rsid w:val="00940FBC"/>
    <w:rsid w:val="00981990"/>
    <w:rsid w:val="009F5C0D"/>
    <w:rsid w:val="00A2685E"/>
    <w:rsid w:val="00B22F1F"/>
    <w:rsid w:val="00B95E25"/>
    <w:rsid w:val="00C449C5"/>
    <w:rsid w:val="00C96E69"/>
    <w:rsid w:val="00D872BA"/>
    <w:rsid w:val="00DD73A3"/>
    <w:rsid w:val="00DE7F10"/>
    <w:rsid w:val="00E76A58"/>
    <w:rsid w:val="00FC6E4B"/>
    <w:rsid w:val="00FD6186"/>
    <w:rsid w:val="00FD75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86"/>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386"/>
    <w:pPr>
      <w:ind w:left="720"/>
      <w:contextualSpacing/>
    </w:pPr>
  </w:style>
  <w:style w:type="paragraph" w:styleId="Textodeglobo">
    <w:name w:val="Balloon Text"/>
    <w:basedOn w:val="Normal"/>
    <w:link w:val="TextodegloboCar"/>
    <w:uiPriority w:val="99"/>
    <w:semiHidden/>
    <w:unhideWhenUsed/>
    <w:rsid w:val="00E76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A58"/>
    <w:rPr>
      <w:rFonts w:ascii="Tahoma" w:eastAsiaTheme="minorEastAsia" w:hAnsi="Tahoma" w:cs="Tahoma"/>
      <w:sz w:val="16"/>
      <w:szCs w:val="16"/>
      <w:lang w:eastAsia="es-AR"/>
    </w:rPr>
  </w:style>
  <w:style w:type="table" w:styleId="Tablaconcuadrcula">
    <w:name w:val="Table Grid"/>
    <w:basedOn w:val="Tablanormal"/>
    <w:uiPriority w:val="59"/>
    <w:rsid w:val="00E76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FD6186"/>
    <w:pPr>
      <w:spacing w:after="0" w:line="240" w:lineRule="auto"/>
    </w:pPr>
  </w:style>
  <w:style w:type="paragraph" w:styleId="Encabezado">
    <w:name w:val="header"/>
    <w:basedOn w:val="Normal"/>
    <w:link w:val="EncabezadoCar"/>
    <w:uiPriority w:val="99"/>
    <w:unhideWhenUsed/>
    <w:rsid w:val="00B95E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E25"/>
    <w:rPr>
      <w:rFonts w:eastAsiaTheme="minorEastAsia"/>
      <w:lang w:eastAsia="es-AR"/>
    </w:rPr>
  </w:style>
  <w:style w:type="paragraph" w:styleId="Piedepgina">
    <w:name w:val="footer"/>
    <w:basedOn w:val="Normal"/>
    <w:link w:val="PiedepginaCar"/>
    <w:uiPriority w:val="99"/>
    <w:unhideWhenUsed/>
    <w:rsid w:val="00B95E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E25"/>
    <w:rPr>
      <w:rFonts w:eastAsiaTheme="minorEastAsia"/>
      <w:lang w:eastAsia="es-AR"/>
    </w:rPr>
  </w:style>
  <w:style w:type="character" w:styleId="Hipervnculo">
    <w:name w:val="Hyperlink"/>
    <w:basedOn w:val="Fuentedeprrafopredeter"/>
    <w:uiPriority w:val="99"/>
    <w:rsid w:val="005804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crementarsa.com.ar" TargetMode="External"/><Relationship Id="rId1" Type="http://schemas.openxmlformats.org/officeDocument/2006/relationships/hyperlink" Target="mailto:consultoria@incrementars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3467</Words>
  <Characters>19074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2014-05-21T14:38:00Z</dcterms:created>
  <dcterms:modified xsi:type="dcterms:W3CDTF">2014-05-21T14:38:00Z</dcterms:modified>
</cp:coreProperties>
</file>